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黑体" w:eastAsia="黑体" w:cs="黑体"/>
          <w:kern w:val="0"/>
          <w:sz w:val="36"/>
          <w:szCs w:val="36"/>
        </w:rPr>
        <w:t xml:space="preserve">F2X16 V2 </w:t>
      </w:r>
      <w:r>
        <w:rPr>
          <w:rFonts w:hint="eastAsia" w:ascii="黑体" w:eastAsia="黑体" w:cs="黑体"/>
          <w:kern w:val="0"/>
          <w:sz w:val="36"/>
          <w:szCs w:val="36"/>
        </w:rPr>
        <w:t>系列技术规范</w:t>
      </w:r>
    </w:p>
    <w:p/>
    <w:p>
      <w:bookmarkStart w:id="0" w:name="_GoBack"/>
      <w:r>
        <w:drawing>
          <wp:inline distT="0" distB="0" distL="0" distR="0">
            <wp:extent cx="2328545" cy="2875915"/>
            <wp:effectExtent l="0" t="0" r="0" b="0"/>
            <wp:docPr id="188" name="Picture 188" descr="E:\周\2020.5.22\DTU RTU设备\4G数传终端F2X16\图片修改文件夹2\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 descr="E:\周\2020.5.22\DTU RTU设备\4G数传终端F2X16\图片修改文件夹2\图片1.png图片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</w:rPr>
      </w:pP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ascii="ArialMT" w:eastAsia="ArialMT" w:cs="ArialMT"/>
          <w:kern w:val="0"/>
          <w:szCs w:val="21"/>
        </w:rPr>
        <w:t xml:space="preserve">F2X16 V2 </w:t>
      </w:r>
      <w:r>
        <w:rPr>
          <w:rFonts w:hint="eastAsia" w:ascii="宋体" w:eastAsia="宋体" w:cs="宋体"/>
          <w:kern w:val="0"/>
          <w:szCs w:val="21"/>
        </w:rPr>
        <w:t>系列</w:t>
      </w:r>
      <w:r>
        <w:rPr>
          <w:rFonts w:ascii="ArialMT" w:eastAsia="ArialMT" w:cs="ArialMT"/>
          <w:kern w:val="0"/>
          <w:szCs w:val="21"/>
        </w:rPr>
        <w:t xml:space="preserve">IP MODEM </w:t>
      </w:r>
      <w:r>
        <w:rPr>
          <w:rFonts w:hint="eastAsia" w:ascii="宋体" w:eastAsia="宋体" w:cs="宋体"/>
          <w:kern w:val="0"/>
          <w:szCs w:val="21"/>
        </w:rPr>
        <w:t>是一种物联网无线数据终端，利用公用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蜂窝网络为用户提供无线长距离数据传输功能。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该产品采用高性能的工业级</w:t>
      </w:r>
      <w:r>
        <w:rPr>
          <w:rFonts w:ascii="ArialMT" w:eastAsia="ArialMT" w:cs="ArialMT"/>
          <w:kern w:val="0"/>
          <w:szCs w:val="21"/>
        </w:rPr>
        <w:t xml:space="preserve">32 </w:t>
      </w:r>
      <w:r>
        <w:rPr>
          <w:rFonts w:hint="eastAsia" w:ascii="宋体" w:eastAsia="宋体" w:cs="宋体"/>
          <w:kern w:val="0"/>
          <w:szCs w:val="21"/>
        </w:rPr>
        <w:t>位通信处理器和工业级无线模块，以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嵌入式实时操作系统为软件支撑平台，同时提供</w:t>
      </w:r>
      <w:r>
        <w:rPr>
          <w:rFonts w:ascii="ArialMT" w:eastAsia="ArialMT" w:cs="ArialMT"/>
          <w:kern w:val="0"/>
          <w:szCs w:val="21"/>
        </w:rPr>
        <w:t xml:space="preserve">RS232 </w:t>
      </w:r>
      <w:r>
        <w:rPr>
          <w:rFonts w:hint="eastAsia" w:ascii="宋体" w:eastAsia="宋体" w:cs="宋体"/>
          <w:kern w:val="0"/>
          <w:szCs w:val="21"/>
        </w:rPr>
        <w:t>和</w:t>
      </w:r>
      <w:r>
        <w:rPr>
          <w:rFonts w:ascii="ArialMT" w:eastAsia="ArialMT" w:cs="ArialMT"/>
          <w:kern w:val="0"/>
          <w:szCs w:val="21"/>
        </w:rPr>
        <w:t xml:space="preserve">RS485 </w:t>
      </w:r>
      <w:r>
        <w:rPr>
          <w:rFonts w:hint="eastAsia" w:ascii="宋体" w:eastAsia="宋体" w:cs="宋体"/>
          <w:kern w:val="0"/>
          <w:szCs w:val="21"/>
        </w:rPr>
        <w:t>接口，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可直接连接串口设备，实现数据透明传输功能；低功耗设计；提供</w:t>
      </w:r>
      <w:r>
        <w:rPr>
          <w:rFonts w:ascii="ArialMT" w:eastAsia="ArialMT" w:cs="ArialMT"/>
          <w:kern w:val="0"/>
          <w:szCs w:val="21"/>
        </w:rPr>
        <w:t xml:space="preserve">1 </w:t>
      </w:r>
      <w:r>
        <w:rPr>
          <w:rFonts w:hint="eastAsia" w:ascii="宋体" w:eastAsia="宋体" w:cs="宋体"/>
          <w:kern w:val="0"/>
          <w:szCs w:val="21"/>
        </w:rPr>
        <w:t>路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ascii="ArialMT" w:eastAsia="ArialMT" w:cs="ArialMT"/>
          <w:kern w:val="0"/>
          <w:szCs w:val="21"/>
        </w:rPr>
        <w:t>ADC</w:t>
      </w:r>
      <w:r>
        <w:rPr>
          <w:rFonts w:hint="eastAsia" w:ascii="宋体" w:eastAsia="宋体" w:cs="宋体"/>
          <w:kern w:val="0"/>
          <w:szCs w:val="21"/>
        </w:rPr>
        <w:t>，</w:t>
      </w:r>
      <w:r>
        <w:rPr>
          <w:rFonts w:ascii="ArialMT" w:eastAsia="ArialMT" w:cs="ArialMT"/>
          <w:kern w:val="0"/>
          <w:szCs w:val="21"/>
        </w:rPr>
        <w:t xml:space="preserve">2 </w:t>
      </w:r>
      <w:r>
        <w:rPr>
          <w:rFonts w:hint="eastAsia" w:ascii="宋体" w:eastAsia="宋体" w:cs="宋体"/>
          <w:kern w:val="0"/>
          <w:szCs w:val="21"/>
        </w:rPr>
        <w:t>路</w:t>
      </w:r>
      <w:r>
        <w:rPr>
          <w:rFonts w:ascii="ArialMT" w:eastAsia="ArialMT" w:cs="ArialMT"/>
          <w:kern w:val="0"/>
          <w:szCs w:val="21"/>
        </w:rPr>
        <w:t>I/O</w:t>
      </w:r>
      <w:r>
        <w:rPr>
          <w:rFonts w:hint="eastAsia" w:ascii="宋体" w:eastAsia="宋体" w:cs="宋体"/>
          <w:kern w:val="0"/>
          <w:szCs w:val="21"/>
        </w:rPr>
        <w:t>，可实现数字量输入输出、脉冲输出、模拟量输入、脉冲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计数等功能。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该产品已广泛应用于物联网产业链中的</w:t>
      </w:r>
      <w:r>
        <w:rPr>
          <w:rFonts w:ascii="ArialMT" w:eastAsia="ArialMT" w:cs="ArialMT"/>
          <w:kern w:val="0"/>
          <w:szCs w:val="21"/>
        </w:rPr>
        <w:t xml:space="preserve">M2M </w:t>
      </w:r>
      <w:r>
        <w:rPr>
          <w:rFonts w:hint="eastAsia" w:ascii="宋体" w:eastAsia="宋体" w:cs="宋体"/>
          <w:kern w:val="0"/>
          <w:szCs w:val="21"/>
        </w:rPr>
        <w:t>行业，如智能电网、智能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交通、智能家居、金融、移动</w:t>
      </w:r>
      <w:r>
        <w:rPr>
          <w:rFonts w:ascii="ArialMT" w:eastAsia="ArialMT" w:cs="ArialMT"/>
          <w:kern w:val="0"/>
          <w:szCs w:val="21"/>
        </w:rPr>
        <w:t xml:space="preserve">POS </w:t>
      </w:r>
      <w:r>
        <w:rPr>
          <w:rFonts w:hint="eastAsia" w:ascii="宋体" w:eastAsia="宋体" w:cs="宋体"/>
          <w:kern w:val="0"/>
          <w:szCs w:val="21"/>
        </w:rPr>
        <w:t>终端、供应链自动化、工业自动化、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宋体" w:eastAsia="宋体" w:cs="宋体"/>
          <w:kern w:val="0"/>
          <w:szCs w:val="21"/>
        </w:rPr>
        <w:t>智能建筑、消防、公共安全、环境保护、气象、数字化医疗、遥感勘测、</w:t>
      </w:r>
    </w:p>
    <w:p>
      <w:r>
        <w:rPr>
          <w:rFonts w:hint="eastAsia" w:ascii="宋体" w:eastAsia="宋体" w:cs="宋体"/>
          <w:kern w:val="0"/>
          <w:szCs w:val="21"/>
        </w:rPr>
        <w:t>军事、空间探索、农业、林业、水务、煤矿、石化等领域。</w:t>
      </w:r>
    </w:p>
    <w:p/>
    <w:p>
      <w:pPr>
        <w:rPr>
          <w:rFonts w:ascii="黑体" w:eastAsia="黑体" w:cs="黑体"/>
          <w:kern w:val="0"/>
          <w:sz w:val="36"/>
          <w:szCs w:val="36"/>
        </w:rPr>
      </w:pPr>
      <w:r>
        <w:rPr>
          <w:rFonts w:hint="eastAsia" w:ascii="黑体" w:eastAsia="黑体" w:cs="黑体"/>
          <w:kern w:val="0"/>
          <w:sz w:val="36"/>
          <w:szCs w:val="36"/>
        </w:rPr>
        <w:t>应用拓扑</w:t>
      </w:r>
    </w:p>
    <w:p>
      <w:pPr>
        <w:rPr>
          <w:rFonts w:hint="eastAsia"/>
        </w:rPr>
      </w:pPr>
    </w:p>
    <w:p>
      <w:r>
        <w:drawing>
          <wp:inline distT="0" distB="0" distL="0" distR="0">
            <wp:extent cx="4384040" cy="1740535"/>
            <wp:effectExtent l="0" t="0" r="0" b="0"/>
            <wp:docPr id="139" name="Picture 139" descr="E:\周\2020.5.22\DTU RTU设备\4G数传终端F2X16\图片修改文件夹2\图片2.png图片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 descr="E:\周\2020.5.22\DTU RTU设备\4G数传终端F2X16\图片修改文件夹2\图片2.png图片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4548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黑体" w:eastAsia="黑体" w:cs="黑体"/>
          <w:kern w:val="0"/>
          <w:sz w:val="36"/>
          <w:szCs w:val="36"/>
        </w:rPr>
      </w:pPr>
      <w:r>
        <w:rPr>
          <w:rFonts w:hint="eastAsia" w:ascii="黑体" w:eastAsia="黑体" w:cs="黑体"/>
          <w:kern w:val="0"/>
          <w:sz w:val="36"/>
          <w:szCs w:val="36"/>
        </w:rPr>
        <w:t>产品特点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color w:val="FFC100"/>
          <w:kern w:val="0"/>
          <w:szCs w:val="21"/>
        </w:rPr>
      </w:pPr>
      <w:r>
        <w:rPr>
          <w:rFonts w:hint="eastAsia" w:ascii="宋体" w:eastAsia="宋体" w:cs="宋体"/>
          <w:color w:val="FFC100"/>
          <w:kern w:val="0"/>
          <w:szCs w:val="21"/>
        </w:rPr>
        <w:t>工业级应用设计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hint="eastAsia" w:ascii="Wingdings-Regular" w:eastAsia="Wingdings-Regular" w:cs="Wingdings-Regular"/>
          <w:color w:val="000000"/>
          <w:kern w:val="0"/>
          <w:szCs w:val="21"/>
        </w:rPr>
        <w:t></w:t>
      </w:r>
      <w:r>
        <w:rPr>
          <w:rFonts w:ascii="Wingdings-Regular" w:eastAsia="Wingdings-Regular" w:cs="Wingdings-Regular"/>
          <w:color w:val="000000"/>
          <w:kern w:val="0"/>
          <w:szCs w:val="21"/>
        </w:rPr>
        <w:t xml:space="preserve"> </w:t>
      </w:r>
      <w:r>
        <w:rPr>
          <w:rFonts w:hint="eastAsia" w:ascii="宋体" w:eastAsia="宋体" w:cs="宋体"/>
          <w:color w:val="000000"/>
          <w:kern w:val="0"/>
          <w:szCs w:val="21"/>
        </w:rPr>
        <w:t>采用高性能工业级无线模块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hint="eastAsia" w:ascii="Wingdings-Regular" w:eastAsia="Wingdings-Regular" w:cs="Wingdings-Regular"/>
          <w:color w:val="000000"/>
          <w:kern w:val="0"/>
          <w:szCs w:val="21"/>
        </w:rPr>
        <w:t></w:t>
      </w:r>
      <w:r>
        <w:rPr>
          <w:rFonts w:ascii="Wingdings-Regular" w:eastAsia="Wingdings-Regular" w:cs="Wingdings-Regular"/>
          <w:color w:val="000000"/>
          <w:kern w:val="0"/>
          <w:szCs w:val="21"/>
        </w:rPr>
        <w:t xml:space="preserve"> </w:t>
      </w:r>
      <w:r>
        <w:rPr>
          <w:rFonts w:hint="eastAsia" w:ascii="宋体" w:eastAsia="宋体" w:cs="宋体"/>
          <w:color w:val="000000"/>
          <w:kern w:val="0"/>
          <w:szCs w:val="21"/>
        </w:rPr>
        <w:t>采用高性能工业级</w:t>
      </w:r>
      <w:r>
        <w:rPr>
          <w:rFonts w:ascii="ArialMT" w:eastAsia="ArialMT" w:cs="ArialMT"/>
          <w:color w:val="000000"/>
          <w:kern w:val="0"/>
          <w:szCs w:val="21"/>
        </w:rPr>
        <w:t xml:space="preserve">32 </w:t>
      </w:r>
      <w:r>
        <w:rPr>
          <w:rFonts w:hint="eastAsia" w:ascii="宋体" w:eastAsia="宋体" w:cs="宋体"/>
          <w:color w:val="000000"/>
          <w:kern w:val="0"/>
          <w:szCs w:val="21"/>
        </w:rPr>
        <w:t>位通信处理器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hint="eastAsia" w:ascii="Wingdings-Regular" w:eastAsia="Wingdings-Regular" w:cs="Wingdings-Regular"/>
          <w:color w:val="000000"/>
          <w:kern w:val="0"/>
          <w:szCs w:val="21"/>
        </w:rPr>
        <w:t></w:t>
      </w:r>
      <w:r>
        <w:rPr>
          <w:rFonts w:ascii="Wingdings-Regular" w:eastAsia="Wingdings-Regular" w:cs="Wingdings-Regular"/>
          <w:color w:val="000000"/>
          <w:kern w:val="0"/>
          <w:szCs w:val="21"/>
        </w:rPr>
        <w:t xml:space="preserve"> </w:t>
      </w:r>
      <w:r>
        <w:rPr>
          <w:rFonts w:hint="eastAsia" w:ascii="宋体" w:eastAsia="宋体" w:cs="宋体"/>
          <w:color w:val="000000"/>
          <w:kern w:val="0"/>
          <w:szCs w:val="21"/>
        </w:rPr>
        <w:t>低功耗设计，支持多级休眠和唤醒模式，最大限度降低功耗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  <w:r>
        <w:rPr>
          <w:rFonts w:hint="eastAsia" w:ascii="Wingdings-Regular" w:eastAsia="Wingdings-Regular" w:cs="Wingdings-Regular"/>
          <w:color w:val="000000"/>
          <w:kern w:val="0"/>
          <w:szCs w:val="21"/>
        </w:rPr>
        <w:t></w:t>
      </w:r>
      <w:r>
        <w:rPr>
          <w:rFonts w:ascii="Wingdings-Regular" w:eastAsia="Wingdings-Regular" w:cs="Wingdings-Regular"/>
          <w:color w:val="000000"/>
          <w:kern w:val="0"/>
          <w:szCs w:val="21"/>
        </w:rPr>
        <w:t xml:space="preserve"> </w:t>
      </w:r>
      <w:r>
        <w:rPr>
          <w:rFonts w:hint="eastAsia" w:ascii="宋体" w:eastAsia="宋体" w:cs="宋体"/>
          <w:color w:val="000000"/>
          <w:kern w:val="0"/>
          <w:szCs w:val="21"/>
        </w:rPr>
        <w:t>采用金属外壳，保护等级</w:t>
      </w:r>
      <w:r>
        <w:rPr>
          <w:rFonts w:ascii="ArialMT" w:eastAsia="ArialMT" w:cs="ArialMT"/>
          <w:color w:val="000000"/>
          <w:kern w:val="0"/>
          <w:szCs w:val="21"/>
        </w:rPr>
        <w:t>IP30</w:t>
      </w:r>
      <w:r>
        <w:rPr>
          <w:rFonts w:hint="eastAsia" w:ascii="宋体" w:eastAsia="宋体" w:cs="宋体"/>
          <w:color w:val="000000"/>
          <w:kern w:val="0"/>
          <w:szCs w:val="21"/>
        </w:rPr>
        <w:t>。金属外壳和系统安全隔离，特别适合于工控现场的应用</w:t>
      </w:r>
    </w:p>
    <w:p>
      <w:pPr>
        <w:rPr>
          <w:rFonts w:ascii="宋体" w:eastAsia="宋体" w:cs="宋体"/>
          <w:color w:val="000000"/>
          <w:kern w:val="0"/>
          <w:szCs w:val="21"/>
        </w:rPr>
      </w:pPr>
      <w:r>
        <w:rPr>
          <w:rFonts w:hint="eastAsia" w:ascii="Wingdings-Regular" w:eastAsia="Wingdings-Regular" w:cs="Wingdings-Regular"/>
          <w:color w:val="000000"/>
          <w:kern w:val="0"/>
          <w:szCs w:val="21"/>
        </w:rPr>
        <w:t></w:t>
      </w:r>
      <w:r>
        <w:rPr>
          <w:rFonts w:ascii="Wingdings-Regular" w:eastAsia="Wingdings-Regular" w:cs="Wingdings-Regular"/>
          <w:color w:val="000000"/>
          <w:kern w:val="0"/>
          <w:szCs w:val="21"/>
        </w:rPr>
        <w:t xml:space="preserve"> </w:t>
      </w:r>
      <w:r>
        <w:rPr>
          <w:rFonts w:hint="eastAsia" w:ascii="宋体" w:eastAsia="宋体" w:cs="宋体"/>
          <w:color w:val="000000"/>
          <w:kern w:val="0"/>
          <w:szCs w:val="21"/>
        </w:rPr>
        <w:t>宽电源输入（</w:t>
      </w:r>
      <w:r>
        <w:rPr>
          <w:rFonts w:ascii="ArialMT" w:eastAsia="ArialMT" w:cs="ArialMT"/>
          <w:color w:val="000000"/>
          <w:kern w:val="0"/>
          <w:szCs w:val="21"/>
        </w:rPr>
        <w:t>DC 9~36V</w:t>
      </w:r>
      <w:r>
        <w:rPr>
          <w:rFonts w:hint="eastAsia" w:ascii="宋体" w:eastAsia="宋体" w:cs="宋体"/>
          <w:color w:val="000000"/>
          <w:kern w:val="0"/>
          <w:szCs w:val="21"/>
        </w:rPr>
        <w:t>）</w:t>
      </w:r>
    </w:p>
    <w:p>
      <w:pPr>
        <w:spacing w:after="160"/>
        <w:rPr>
          <w:rFonts w:hint="eastAsia"/>
        </w:rPr>
      </w:pPr>
      <w:r>
        <w:rPr>
          <w:color w:val="FFC000"/>
        </w:rPr>
        <w:t>稳定可靠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ascii="ArialMT" w:eastAsia="ArialMT" w:cs="ArialMT"/>
          <w:kern w:val="0"/>
          <w:szCs w:val="21"/>
        </w:rPr>
        <w:t xml:space="preserve">WDT </w:t>
      </w:r>
      <w:r>
        <w:rPr>
          <w:rFonts w:hint="eastAsia" w:ascii="宋体" w:eastAsia="宋体" w:cs="宋体"/>
          <w:kern w:val="0"/>
          <w:szCs w:val="21"/>
        </w:rPr>
        <w:t>看门狗设计，保证系统稳定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采用完备的防掉线机制，保证数据终端永远在线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ascii="ArialMT" w:eastAsia="ArialMT" w:cs="ArialMT"/>
          <w:kern w:val="0"/>
          <w:szCs w:val="21"/>
        </w:rPr>
        <w:t xml:space="preserve">RS232/RS485 </w:t>
      </w:r>
      <w:r>
        <w:rPr>
          <w:rFonts w:hint="eastAsia" w:ascii="宋体" w:eastAsia="宋体" w:cs="宋体"/>
          <w:kern w:val="0"/>
          <w:szCs w:val="21"/>
        </w:rPr>
        <w:t>接口内置</w:t>
      </w:r>
      <w:r>
        <w:rPr>
          <w:rFonts w:ascii="ArialMT" w:eastAsia="ArialMT" w:cs="ArialMT"/>
          <w:kern w:val="0"/>
          <w:szCs w:val="21"/>
        </w:rPr>
        <w:t xml:space="preserve">15KV ESD </w:t>
      </w:r>
      <w:r>
        <w:rPr>
          <w:rFonts w:hint="eastAsia" w:ascii="宋体" w:eastAsia="宋体" w:cs="宋体"/>
          <w:kern w:val="0"/>
          <w:szCs w:val="21"/>
        </w:rPr>
        <w:t>保护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ascii="ArialMT" w:eastAsia="ArialMT" w:cs="ArialMT"/>
          <w:kern w:val="0"/>
          <w:szCs w:val="21"/>
        </w:rPr>
        <w:t xml:space="preserve">SIM/UIM </w:t>
      </w:r>
      <w:r>
        <w:rPr>
          <w:rFonts w:hint="eastAsia" w:ascii="宋体" w:eastAsia="宋体" w:cs="宋体"/>
          <w:kern w:val="0"/>
          <w:szCs w:val="21"/>
        </w:rPr>
        <w:t>卡接口内置</w:t>
      </w:r>
      <w:r>
        <w:rPr>
          <w:rFonts w:ascii="ArialMT" w:eastAsia="ArialMT" w:cs="ArialMT"/>
          <w:kern w:val="0"/>
          <w:szCs w:val="21"/>
        </w:rPr>
        <w:t xml:space="preserve">15KV ESD </w:t>
      </w:r>
      <w:r>
        <w:rPr>
          <w:rFonts w:hint="eastAsia" w:ascii="宋体" w:eastAsia="宋体" w:cs="宋体"/>
          <w:kern w:val="0"/>
          <w:szCs w:val="21"/>
        </w:rPr>
        <w:t>保护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电源接口内置反相保护和过压保护</w:t>
      </w:r>
    </w:p>
    <w:p>
      <w:pPr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天线接口防雷保护（可选）</w:t>
      </w:r>
    </w:p>
    <w:p>
      <w:pPr>
        <w:spacing w:after="160"/>
      </w:pPr>
      <w:r>
        <w:rPr>
          <w:color w:val="FFC000"/>
        </w:rPr>
        <w:t>标准易用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采用工业端子接口，特别适合于工业现场应用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</w:t>
      </w:r>
      <w:r>
        <w:rPr>
          <w:rFonts w:hint="eastAsia" w:ascii="宋体" w:eastAsia="宋体" w:cs="宋体"/>
          <w:kern w:val="0"/>
          <w:szCs w:val="21"/>
        </w:rPr>
        <w:t>提供</w:t>
      </w:r>
      <w:r>
        <w:rPr>
          <w:rFonts w:ascii="ArialMT" w:eastAsia="ArialMT" w:cs="ArialMT"/>
          <w:kern w:val="0"/>
          <w:szCs w:val="21"/>
        </w:rPr>
        <w:t xml:space="preserve">1 </w:t>
      </w:r>
      <w:r>
        <w:rPr>
          <w:rFonts w:hint="eastAsia" w:ascii="宋体" w:eastAsia="宋体" w:cs="宋体"/>
          <w:kern w:val="0"/>
          <w:szCs w:val="21"/>
        </w:rPr>
        <w:t>路标准</w:t>
      </w:r>
      <w:r>
        <w:rPr>
          <w:rFonts w:ascii="ArialMT" w:eastAsia="ArialMT" w:cs="ArialMT"/>
          <w:kern w:val="0"/>
          <w:szCs w:val="21"/>
        </w:rPr>
        <w:t xml:space="preserve">RS232 </w:t>
      </w:r>
      <w:r>
        <w:rPr>
          <w:rFonts w:hint="eastAsia" w:ascii="宋体" w:eastAsia="宋体" w:cs="宋体"/>
          <w:kern w:val="0"/>
          <w:szCs w:val="21"/>
        </w:rPr>
        <w:t>和</w:t>
      </w:r>
      <w:r>
        <w:rPr>
          <w:rFonts w:ascii="ArialMT" w:eastAsia="ArialMT" w:cs="ArialMT"/>
          <w:kern w:val="0"/>
          <w:szCs w:val="21"/>
        </w:rPr>
        <w:t xml:space="preserve">1 </w:t>
      </w:r>
      <w:r>
        <w:rPr>
          <w:rFonts w:hint="eastAsia" w:ascii="宋体" w:eastAsia="宋体" w:cs="宋体"/>
          <w:kern w:val="0"/>
          <w:szCs w:val="21"/>
        </w:rPr>
        <w:t>路标准</w:t>
      </w:r>
      <w:r>
        <w:rPr>
          <w:rFonts w:ascii="ArialMT" w:eastAsia="ArialMT" w:cs="ArialMT"/>
          <w:kern w:val="0"/>
          <w:szCs w:val="21"/>
        </w:rPr>
        <w:t xml:space="preserve">RS485 </w:t>
      </w:r>
      <w:r>
        <w:rPr>
          <w:rFonts w:hint="eastAsia" w:ascii="宋体" w:eastAsia="宋体" w:cs="宋体"/>
          <w:kern w:val="0"/>
          <w:szCs w:val="21"/>
        </w:rPr>
        <w:t>接口（或</w:t>
      </w:r>
      <w:r>
        <w:rPr>
          <w:rFonts w:ascii="ArialMT" w:eastAsia="ArialMT" w:cs="ArialMT"/>
          <w:kern w:val="0"/>
          <w:szCs w:val="21"/>
        </w:rPr>
        <w:t xml:space="preserve">2 </w:t>
      </w:r>
      <w:r>
        <w:rPr>
          <w:rFonts w:hint="eastAsia" w:ascii="宋体" w:eastAsia="宋体" w:cs="宋体"/>
          <w:kern w:val="0"/>
          <w:szCs w:val="21"/>
        </w:rPr>
        <w:t>路标准</w:t>
      </w:r>
      <w:r>
        <w:rPr>
          <w:rFonts w:ascii="ArialMT" w:eastAsia="ArialMT" w:cs="ArialMT"/>
          <w:kern w:val="0"/>
          <w:szCs w:val="21"/>
        </w:rPr>
        <w:t>RS232</w:t>
      </w:r>
      <w:r>
        <w:rPr>
          <w:rFonts w:hint="eastAsia" w:ascii="宋体" w:eastAsia="宋体" w:cs="宋体"/>
          <w:kern w:val="0"/>
          <w:szCs w:val="21"/>
        </w:rPr>
        <w:t>），可直接连接串口设备</w:t>
      </w:r>
    </w:p>
    <w:p>
      <w:pPr>
        <w:autoSpaceDE w:val="0"/>
        <w:autoSpaceDN w:val="0"/>
        <w:adjustRightInd w:val="0"/>
        <w:jc w:val="left"/>
        <w:rPr>
          <w:rFonts w:ascii="ArialMT" w:eastAsia="ArialMT" w:cs="ArialMT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可定制</w:t>
      </w:r>
      <w:r>
        <w:rPr>
          <w:rFonts w:ascii="ArialMT" w:eastAsia="ArialMT" w:cs="ArialMT"/>
          <w:kern w:val="0"/>
          <w:szCs w:val="21"/>
        </w:rPr>
        <w:t xml:space="preserve">TTL </w:t>
      </w:r>
      <w:r>
        <w:rPr>
          <w:rFonts w:hint="eastAsia" w:ascii="宋体" w:eastAsia="宋体" w:cs="宋体"/>
          <w:kern w:val="0"/>
          <w:szCs w:val="21"/>
        </w:rPr>
        <w:t>电平串口，可定制</w:t>
      </w:r>
      <w:r>
        <w:rPr>
          <w:rFonts w:ascii="ArialMT" w:eastAsia="ArialMT" w:cs="ArialMT"/>
          <w:kern w:val="0"/>
          <w:szCs w:val="21"/>
        </w:rPr>
        <w:t>ADC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智能型数据终端，上电即可进入数据传输状态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提供功能强大的中心管理软件，方便设备管理（可选）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使用方便，灵活，多种工作模式选择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方便的系统配置和维护接口</w:t>
      </w:r>
    </w:p>
    <w:p>
      <w:pPr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支持串口软件升级和远程维护</w:t>
      </w:r>
    </w:p>
    <w:p>
      <w:pPr>
        <w:rPr>
          <w:rFonts w:ascii="宋体" w:eastAsia="宋体" w:cs="宋体"/>
          <w:color w:val="FFC100"/>
          <w:kern w:val="0"/>
          <w:szCs w:val="21"/>
        </w:rPr>
      </w:pPr>
      <w:r>
        <w:rPr>
          <w:rFonts w:hint="eastAsia" w:ascii="宋体" w:eastAsia="宋体" w:cs="宋体"/>
          <w:color w:val="FFC100"/>
          <w:kern w:val="0"/>
          <w:szCs w:val="21"/>
        </w:rPr>
        <w:t>功能强大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支持</w:t>
      </w:r>
      <w:r>
        <w:rPr>
          <w:rFonts w:ascii="Verdana" w:hAnsi="Verdana" w:eastAsia="Wingdings-Regular" w:cs="Verdana"/>
          <w:kern w:val="0"/>
          <w:szCs w:val="21"/>
        </w:rPr>
        <w:t xml:space="preserve">TCP server </w:t>
      </w:r>
      <w:r>
        <w:rPr>
          <w:rFonts w:hint="eastAsia" w:ascii="宋体" w:eastAsia="宋体" w:cs="宋体"/>
          <w:kern w:val="0"/>
          <w:szCs w:val="21"/>
        </w:rPr>
        <w:t>功能，可同时支持</w:t>
      </w:r>
      <w:r>
        <w:rPr>
          <w:rFonts w:ascii="Verdana" w:hAnsi="Verdana" w:eastAsia="Wingdings-Regular" w:cs="Verdana"/>
          <w:kern w:val="0"/>
          <w:szCs w:val="21"/>
        </w:rPr>
        <w:t xml:space="preserve">4 </w:t>
      </w:r>
      <w:r>
        <w:rPr>
          <w:rFonts w:hint="eastAsia" w:ascii="宋体" w:eastAsia="宋体" w:cs="宋体"/>
          <w:kern w:val="0"/>
          <w:szCs w:val="21"/>
        </w:rPr>
        <w:t>个</w:t>
      </w:r>
      <w:r>
        <w:rPr>
          <w:rFonts w:ascii="Verdana" w:hAnsi="Verdana" w:eastAsia="Wingdings-Regular" w:cs="Verdana"/>
          <w:kern w:val="0"/>
          <w:szCs w:val="21"/>
        </w:rPr>
        <w:t xml:space="preserve">TCP </w:t>
      </w:r>
      <w:r>
        <w:rPr>
          <w:rFonts w:hint="eastAsia" w:ascii="宋体" w:eastAsia="宋体" w:cs="宋体"/>
          <w:kern w:val="0"/>
          <w:szCs w:val="21"/>
        </w:rPr>
        <w:t>连接（可选）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支持双数据中心备份传输及多数据中心同步传输（</w:t>
      </w:r>
      <w:r>
        <w:rPr>
          <w:rFonts w:ascii="Verdana" w:hAnsi="Verdana" w:eastAsia="Wingdings-Regular" w:cs="Verdana"/>
          <w:kern w:val="0"/>
          <w:szCs w:val="21"/>
        </w:rPr>
        <w:t xml:space="preserve">5 </w:t>
      </w:r>
      <w:r>
        <w:rPr>
          <w:rFonts w:hint="eastAsia" w:ascii="宋体" w:eastAsia="宋体" w:cs="宋体"/>
          <w:kern w:val="0"/>
          <w:szCs w:val="21"/>
        </w:rPr>
        <w:t>个数据中心）</w:t>
      </w:r>
    </w:p>
    <w:p>
      <w:pPr>
        <w:autoSpaceDE w:val="0"/>
        <w:autoSpaceDN w:val="0"/>
        <w:adjustRightInd w:val="0"/>
        <w:jc w:val="left"/>
        <w:rPr>
          <w:rFonts w:ascii="ArialMT" w:eastAsia="ArialMT" w:cs="ArialMT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支持</w:t>
      </w:r>
      <w:r>
        <w:rPr>
          <w:rFonts w:ascii="ArialMT" w:eastAsia="ArialMT" w:cs="ArialMT"/>
          <w:kern w:val="0"/>
          <w:szCs w:val="21"/>
        </w:rPr>
        <w:t>APN/VPDN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提供</w:t>
      </w:r>
      <w:r>
        <w:rPr>
          <w:rFonts w:ascii="ArialMT" w:eastAsia="ArialMT" w:cs="ArialMT"/>
          <w:kern w:val="0"/>
          <w:szCs w:val="21"/>
        </w:rPr>
        <w:t xml:space="preserve">2 </w:t>
      </w:r>
      <w:r>
        <w:rPr>
          <w:rFonts w:hint="eastAsia" w:ascii="宋体" w:eastAsia="宋体" w:cs="宋体"/>
          <w:kern w:val="0"/>
          <w:szCs w:val="21"/>
        </w:rPr>
        <w:t>路</w:t>
      </w:r>
      <w:r>
        <w:rPr>
          <w:rFonts w:ascii="ArialMT" w:eastAsia="ArialMT" w:cs="ArialMT"/>
          <w:kern w:val="0"/>
          <w:szCs w:val="21"/>
        </w:rPr>
        <w:t>I/O</w:t>
      </w:r>
      <w:r>
        <w:rPr>
          <w:rFonts w:hint="eastAsia" w:ascii="宋体" w:eastAsia="宋体" w:cs="宋体"/>
          <w:kern w:val="0"/>
          <w:szCs w:val="21"/>
        </w:rPr>
        <w:t>，可实现</w:t>
      </w:r>
      <w:r>
        <w:rPr>
          <w:rFonts w:ascii="ArialMT" w:eastAsia="ArialMT" w:cs="ArialMT"/>
          <w:kern w:val="0"/>
          <w:szCs w:val="21"/>
        </w:rPr>
        <w:t xml:space="preserve">2 </w:t>
      </w:r>
      <w:r>
        <w:rPr>
          <w:rFonts w:hint="eastAsia" w:ascii="宋体" w:eastAsia="宋体" w:cs="宋体"/>
          <w:kern w:val="0"/>
          <w:szCs w:val="21"/>
        </w:rPr>
        <w:t>路数字量输入输出；兼容</w:t>
      </w:r>
      <w:r>
        <w:rPr>
          <w:rFonts w:ascii="ArialMT" w:eastAsia="ArialMT" w:cs="ArialMT"/>
          <w:kern w:val="0"/>
          <w:szCs w:val="21"/>
        </w:rPr>
        <w:t xml:space="preserve">2 </w:t>
      </w:r>
      <w:r>
        <w:rPr>
          <w:rFonts w:hint="eastAsia" w:ascii="宋体" w:eastAsia="宋体" w:cs="宋体"/>
          <w:kern w:val="0"/>
          <w:szCs w:val="21"/>
        </w:rPr>
        <w:t>路脉冲输出、</w:t>
      </w:r>
      <w:r>
        <w:rPr>
          <w:rFonts w:ascii="ArialMT" w:eastAsia="ArialMT" w:cs="ArialMT"/>
          <w:kern w:val="0"/>
          <w:szCs w:val="21"/>
        </w:rPr>
        <w:t xml:space="preserve">2 </w:t>
      </w:r>
      <w:r>
        <w:rPr>
          <w:rFonts w:hint="eastAsia" w:ascii="宋体" w:eastAsia="宋体" w:cs="宋体"/>
          <w:kern w:val="0"/>
          <w:szCs w:val="21"/>
        </w:rPr>
        <w:t>路模拟量输入、</w:t>
      </w:r>
      <w:r>
        <w:rPr>
          <w:rFonts w:ascii="ArialMT" w:eastAsia="ArialMT" w:cs="ArialMT"/>
          <w:kern w:val="0"/>
          <w:szCs w:val="21"/>
        </w:rPr>
        <w:t xml:space="preserve">2 </w:t>
      </w:r>
      <w:r>
        <w:rPr>
          <w:rFonts w:hint="eastAsia" w:ascii="宋体" w:eastAsia="宋体" w:cs="宋体"/>
          <w:kern w:val="0"/>
          <w:szCs w:val="21"/>
        </w:rPr>
        <w:t>路脉冲计数功能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支持多种上下线触发模式，包括短信、电话振铃、串口数据触发上下线模式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支持根据域名和</w:t>
      </w:r>
      <w:r>
        <w:rPr>
          <w:rFonts w:ascii="Verdana" w:hAnsi="Verdana" w:eastAsia="Wingdings-Regular" w:cs="Verdana"/>
          <w:kern w:val="0"/>
          <w:szCs w:val="21"/>
        </w:rPr>
        <w:t xml:space="preserve">IP </w:t>
      </w:r>
      <w:r>
        <w:rPr>
          <w:rFonts w:hint="eastAsia" w:ascii="宋体" w:eastAsia="宋体" w:cs="宋体"/>
          <w:kern w:val="0"/>
          <w:szCs w:val="21"/>
        </w:rPr>
        <w:t>地址访问中心</w:t>
      </w:r>
    </w:p>
    <w:p>
      <w:pPr>
        <w:rPr>
          <w:rFonts w:ascii="宋体" w:eastAsia="宋体" w:cs="宋体"/>
          <w:kern w:val="0"/>
          <w:szCs w:val="21"/>
        </w:rPr>
      </w:pPr>
      <w:r>
        <w:rPr>
          <w:rFonts w:hint="eastAsia" w:ascii="Wingdings-Regular" w:eastAsia="Wingdings-Regular" w:cs="Wingdings-Regular"/>
          <w:kern w:val="0"/>
          <w:szCs w:val="21"/>
        </w:rPr>
        <w:t></w:t>
      </w:r>
      <w:r>
        <w:rPr>
          <w:rFonts w:ascii="Wingdings-Regular" w:eastAsia="Wingdings-Regular" w:cs="Wingdings-Regular"/>
          <w:kern w:val="0"/>
          <w:szCs w:val="21"/>
        </w:rPr>
        <w:t xml:space="preserve"> </w:t>
      </w:r>
      <w:r>
        <w:rPr>
          <w:rFonts w:hint="eastAsia" w:ascii="宋体" w:eastAsia="宋体" w:cs="宋体"/>
          <w:kern w:val="0"/>
          <w:szCs w:val="21"/>
        </w:rPr>
        <w:t>内嵌标准的</w:t>
      </w:r>
      <w:r>
        <w:rPr>
          <w:rFonts w:ascii="Verdana" w:hAnsi="Verdana" w:eastAsia="Wingdings-Regular" w:cs="Verdana"/>
          <w:kern w:val="0"/>
          <w:szCs w:val="21"/>
        </w:rPr>
        <w:t xml:space="preserve">TCP/IP </w:t>
      </w:r>
      <w:r>
        <w:rPr>
          <w:rFonts w:hint="eastAsia" w:ascii="宋体" w:eastAsia="宋体" w:cs="宋体"/>
          <w:kern w:val="0"/>
          <w:szCs w:val="21"/>
        </w:rPr>
        <w:t>协议栈，支持透明数据传输</w:t>
      </w:r>
    </w:p>
    <w:p>
      <w:pPr>
        <w:rPr>
          <w:rFonts w:hint="eastAsia" w:ascii="宋体" w:eastAsia="宋体" w:cs="宋体"/>
          <w:kern w:val="0"/>
          <w:szCs w:val="21"/>
        </w:rPr>
      </w:pPr>
    </w:p>
    <w:p>
      <w:pPr>
        <w:rPr>
          <w:rFonts w:hint="eastAsia" w:ascii="黑体" w:eastAsia="黑体" w:cs="黑体"/>
          <w:kern w:val="0"/>
          <w:sz w:val="36"/>
          <w:szCs w:val="36"/>
        </w:rPr>
      </w:pPr>
      <w:r>
        <w:rPr>
          <w:rFonts w:hint="eastAsia" w:ascii="黑体" w:eastAsia="黑体" w:cs="黑体"/>
          <w:kern w:val="0"/>
          <w:sz w:val="36"/>
          <w:szCs w:val="36"/>
        </w:rPr>
        <w:t>产品规格</w:t>
      </w:r>
    </w:p>
    <w:tbl>
      <w:tblPr>
        <w:tblStyle w:val="8"/>
        <w:tblW w:w="10350" w:type="dxa"/>
        <w:tblInd w:w="-662" w:type="dxa"/>
        <w:tblLayout w:type="autofit"/>
        <w:tblCellMar>
          <w:top w:w="48" w:type="dxa"/>
          <w:left w:w="0" w:type="dxa"/>
          <w:bottom w:w="0" w:type="dxa"/>
          <w:right w:w="115" w:type="dxa"/>
        </w:tblCellMar>
      </w:tblPr>
      <w:tblGrid>
        <w:gridCol w:w="2036"/>
        <w:gridCol w:w="3786"/>
        <w:gridCol w:w="526"/>
        <w:gridCol w:w="4002"/>
      </w:tblGrid>
      <w:tr>
        <w:tblPrEx>
          <w:tblCellMar>
            <w:top w:w="48" w:type="dxa"/>
            <w:left w:w="0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103"/>
              <w:jc w:val="center"/>
            </w:pPr>
            <w:r>
              <w:t>项 目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</w:tcPr>
          <w:p>
            <w:pPr>
              <w:spacing w:after="160"/>
            </w:pP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</w:tcPr>
          <w:p>
            <w:r>
              <w:t>内</w:t>
            </w:r>
          </w:p>
        </w:tc>
        <w:tc>
          <w:tcPr>
            <w:tcW w:w="4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r>
              <w:t>容</w:t>
            </w:r>
          </w:p>
        </w:tc>
      </w:tr>
      <w:tr>
        <w:tblPrEx>
          <w:tblCellMar>
            <w:top w:w="48" w:type="dxa"/>
            <w:left w:w="0" w:type="dxa"/>
            <w:bottom w:w="0" w:type="dxa"/>
            <w:right w:w="115" w:type="dxa"/>
          </w:tblCellMar>
        </w:tblPrEx>
        <w:trPr>
          <w:trHeight w:val="946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/>
              <w:jc w:val="center"/>
            </w:pPr>
            <w:r>
              <w:rPr>
                <w:sz w:val="18"/>
              </w:rPr>
              <w:t>标准及频段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16" w:right="413"/>
            </w:pPr>
            <w:r>
              <w:rPr>
                <w:sz w:val="18"/>
              </w:rPr>
              <w:t xml:space="preserve">支持 </w:t>
            </w:r>
            <w:r>
              <w:rPr>
                <w:rFonts w:ascii="Arial" w:hAnsi="Arial" w:eastAsia="Arial" w:cs="Arial"/>
                <w:sz w:val="18"/>
              </w:rPr>
              <w:t xml:space="preserve">GSM850/900/1800/1900MHz </w:t>
            </w:r>
            <w:r>
              <w:rPr>
                <w:sz w:val="18"/>
              </w:rPr>
              <w:t xml:space="preserve">四频支持 </w:t>
            </w:r>
            <w:r>
              <w:rPr>
                <w:rFonts w:ascii="Arial" w:hAnsi="Arial" w:eastAsia="Arial" w:cs="Arial"/>
                <w:sz w:val="18"/>
              </w:rPr>
              <w:t xml:space="preserve">GSM phase 2/2+ </w:t>
            </w:r>
            <w:r>
              <w:rPr>
                <w:sz w:val="18"/>
              </w:rPr>
              <w:t xml:space="preserve">支持 </w:t>
            </w:r>
            <w:r>
              <w:rPr>
                <w:rFonts w:ascii="Arial" w:hAnsi="Arial" w:eastAsia="Arial" w:cs="Arial"/>
                <w:sz w:val="18"/>
              </w:rPr>
              <w:t>GPRS class 10/12</w:t>
            </w:r>
            <w:r>
              <w:rPr>
                <w:sz w:val="18"/>
              </w:rPr>
              <w:t xml:space="preserve">（可选 </w:t>
            </w:r>
            <w:r>
              <w:rPr>
                <w:rFonts w:ascii="Arial" w:hAnsi="Arial" w:eastAsia="Arial" w:cs="Arial"/>
                <w:sz w:val="18"/>
              </w:rPr>
              <w:t>1-12</w:t>
            </w:r>
            <w:r>
              <w:rPr>
                <w:sz w:val="18"/>
              </w:rPr>
              <w:t>）</w:t>
            </w: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  <w:tr>
        <w:tblPrEx>
          <w:tblCellMar>
            <w:top w:w="48" w:type="dxa"/>
            <w:left w:w="0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22"/>
              <w:jc w:val="center"/>
            </w:pPr>
            <w:r>
              <w:rPr>
                <w:sz w:val="18"/>
              </w:rPr>
              <w:t>理论带宽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16"/>
            </w:pPr>
            <w:r>
              <w:rPr>
                <w:rFonts w:ascii="Arial" w:hAnsi="Arial" w:eastAsia="Arial" w:cs="Arial"/>
                <w:sz w:val="18"/>
              </w:rPr>
              <w:t>85.6Kbps</w:t>
            </w: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  <w:tr>
        <w:tblPrEx>
          <w:tblCellMar>
            <w:top w:w="48" w:type="dxa"/>
            <w:left w:w="0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2"/>
              <w:jc w:val="center"/>
            </w:pPr>
            <w:r>
              <w:rPr>
                <w:sz w:val="18"/>
              </w:rPr>
              <w:t>发射功率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61"/>
              <w:ind w:left="116"/>
            </w:pPr>
            <w:r>
              <w:rPr>
                <w:rFonts w:ascii="Arial" w:hAnsi="Arial" w:eastAsia="Arial" w:cs="Arial"/>
                <w:sz w:val="18"/>
              </w:rPr>
              <w:t>GSM850/900</w:t>
            </w:r>
            <w:r>
              <w:rPr>
                <w:sz w:val="18"/>
              </w:rPr>
              <w:t>：</w:t>
            </w:r>
            <w:r>
              <w:rPr>
                <w:rFonts w:ascii="Arial" w:hAnsi="Arial" w:eastAsia="Arial" w:cs="Arial"/>
                <w:sz w:val="18"/>
              </w:rPr>
              <w:t>&lt;33dBm</w:t>
            </w:r>
          </w:p>
          <w:p>
            <w:pPr>
              <w:ind w:left="116"/>
            </w:pPr>
            <w:r>
              <w:rPr>
                <w:rFonts w:ascii="Arial" w:hAnsi="Arial" w:eastAsia="Arial" w:cs="Arial"/>
                <w:sz w:val="18"/>
              </w:rPr>
              <w:t>GSM1800/1900</w:t>
            </w:r>
            <w:r>
              <w:rPr>
                <w:sz w:val="18"/>
              </w:rPr>
              <w:t>：</w:t>
            </w:r>
            <w:r>
              <w:rPr>
                <w:rFonts w:ascii="Arial" w:hAnsi="Arial" w:eastAsia="Arial" w:cs="Arial"/>
                <w:sz w:val="18"/>
              </w:rPr>
              <w:t>&lt;30dBm</w:t>
            </w: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  <w:tr>
        <w:tblPrEx>
          <w:tblCellMar>
            <w:top w:w="48" w:type="dxa"/>
            <w:left w:w="0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20"/>
              <w:jc w:val="center"/>
            </w:pPr>
            <w:r>
              <w:rPr>
                <w:sz w:val="18"/>
              </w:rPr>
              <w:t>接收灵敏度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16"/>
            </w:pPr>
            <w:r>
              <w:rPr>
                <w:rFonts w:ascii="Arial" w:hAnsi="Arial" w:eastAsia="Arial" w:cs="Arial"/>
                <w:sz w:val="18"/>
              </w:rPr>
              <w:t>&lt;-108dBm</w:t>
            </w: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</w:tbl>
    <w:p>
      <w:pPr>
        <w:spacing w:after="63"/>
      </w:pPr>
      <w:r>
        <w:t>接口类型</w:t>
      </w:r>
    </w:p>
    <w:tbl>
      <w:tblPr>
        <w:tblStyle w:val="8"/>
        <w:tblW w:w="10348" w:type="dxa"/>
        <w:tblInd w:w="-649" w:type="dxa"/>
        <w:tblLayout w:type="autofit"/>
        <w:tblCellMar>
          <w:top w:w="56" w:type="dxa"/>
          <w:left w:w="0" w:type="dxa"/>
          <w:bottom w:w="0" w:type="dxa"/>
          <w:right w:w="115" w:type="dxa"/>
        </w:tblCellMar>
      </w:tblPr>
      <w:tblGrid>
        <w:gridCol w:w="1985"/>
        <w:gridCol w:w="2631"/>
        <w:gridCol w:w="1157"/>
        <w:gridCol w:w="552"/>
        <w:gridCol w:w="4023"/>
      </w:tblGrid>
      <w:tr>
        <w:tblPrEx>
          <w:tblCellMar>
            <w:top w:w="56" w:type="dxa"/>
            <w:left w:w="0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114"/>
              <w:jc w:val="center"/>
            </w:pPr>
            <w:r>
              <w:t>项 目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</w:tcPr>
          <w:p>
            <w:pPr>
              <w:spacing w:after="160"/>
            </w:pP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</w:tcPr>
          <w:p>
            <w:pPr>
              <w:spacing w:after="160"/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</w:tcPr>
          <w:p>
            <w:pPr>
              <w:ind w:left="26"/>
            </w:pPr>
            <w:r>
              <w:t>内</w:t>
            </w:r>
          </w:p>
        </w:tc>
        <w:tc>
          <w:tcPr>
            <w:tcW w:w="4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r>
              <w:t>容</w:t>
            </w:r>
          </w:p>
        </w:tc>
      </w:tr>
      <w:tr>
        <w:tblPrEx>
          <w:tblCellMar>
            <w:top w:w="56" w:type="dxa"/>
            <w:left w:w="0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7"/>
              <w:jc w:val="center"/>
            </w:pPr>
            <w:r>
              <w:rPr>
                <w:rFonts w:ascii="Calibri" w:hAnsi="Calibri" w:eastAsia="Calibri" w:cs="Calibri"/>
                <w:sz w:val="18"/>
              </w:rPr>
              <w:t>CPU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09"/>
            </w:pPr>
            <w:r>
              <w:rPr>
                <w:sz w:val="18"/>
              </w:rPr>
              <w:t xml:space="preserve">工业级 </w:t>
            </w:r>
            <w:r>
              <w:rPr>
                <w:rFonts w:ascii="Arial" w:hAnsi="Arial" w:eastAsia="Arial" w:cs="Arial"/>
                <w:sz w:val="18"/>
              </w:rPr>
              <w:t xml:space="preserve">32 </w:t>
            </w:r>
            <w:r>
              <w:rPr>
                <w:sz w:val="18"/>
              </w:rPr>
              <w:t>位通信处理器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  <w:tr>
        <w:tblPrEx>
          <w:tblCellMar>
            <w:top w:w="56" w:type="dxa"/>
            <w:left w:w="0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3"/>
              <w:jc w:val="center"/>
            </w:pPr>
            <w:r>
              <w:rPr>
                <w:rFonts w:ascii="Calibri" w:hAnsi="Calibri" w:eastAsia="Calibri" w:cs="Calibri"/>
                <w:sz w:val="18"/>
              </w:rPr>
              <w:t>FLASH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09"/>
            </w:pPr>
            <w:r>
              <w:rPr>
                <w:rFonts w:ascii="Arial" w:hAnsi="Arial" w:eastAsia="Arial" w:cs="Arial"/>
                <w:sz w:val="18"/>
              </w:rPr>
              <w:t>512KB</w:t>
            </w:r>
            <w:r>
              <w:rPr>
                <w:sz w:val="18"/>
              </w:rPr>
              <w:t xml:space="preserve">（可扩展至 </w:t>
            </w:r>
            <w:r>
              <w:rPr>
                <w:rFonts w:ascii="Arial" w:hAnsi="Arial" w:eastAsia="Arial" w:cs="Arial"/>
                <w:sz w:val="18"/>
              </w:rPr>
              <w:t>8MB</w:t>
            </w:r>
            <w:r>
              <w:rPr>
                <w:sz w:val="18"/>
              </w:rPr>
              <w:t>）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  <w:tr>
        <w:tblPrEx>
          <w:tblCellMar>
            <w:top w:w="56" w:type="dxa"/>
            <w:left w:w="0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4"/>
              <w:jc w:val="center"/>
            </w:pPr>
            <w:r>
              <w:rPr>
                <w:rFonts w:ascii="Calibri" w:hAnsi="Calibri" w:eastAsia="Calibri" w:cs="Calibri"/>
                <w:sz w:val="18"/>
              </w:rPr>
              <w:t>SRAM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09"/>
            </w:pPr>
            <w:r>
              <w:rPr>
                <w:rFonts w:ascii="Arial" w:hAnsi="Arial" w:eastAsia="Arial" w:cs="Arial"/>
                <w:sz w:val="18"/>
              </w:rPr>
              <w:t>256KB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</w:tbl>
    <w:p>
      <w:pPr>
        <w:spacing w:after="36"/>
        <w:ind w:left="-684"/>
      </w:pPr>
      <w:r>
        <w:t>硬件系统</w:t>
      </w:r>
    </w:p>
    <w:tbl>
      <w:tblPr>
        <w:tblStyle w:val="8"/>
        <w:tblW w:w="10348" w:type="dxa"/>
        <w:tblInd w:w="-619" w:type="dxa"/>
        <w:tblLayout w:type="autofit"/>
        <w:tblCellMar>
          <w:top w:w="56" w:type="dxa"/>
          <w:left w:w="107" w:type="dxa"/>
          <w:bottom w:w="55" w:type="dxa"/>
          <w:right w:w="115" w:type="dxa"/>
        </w:tblCellMar>
      </w:tblPr>
      <w:tblGrid>
        <w:gridCol w:w="1985"/>
        <w:gridCol w:w="8363"/>
      </w:tblGrid>
      <w:tr>
        <w:tblPrEx>
          <w:tblCellMar>
            <w:top w:w="56" w:type="dxa"/>
            <w:left w:w="107" w:type="dxa"/>
            <w:bottom w:w="55" w:type="dxa"/>
            <w:right w:w="115" w:type="dxa"/>
          </w:tblCellMar>
        </w:tblPrEx>
        <w:trPr>
          <w:trHeight w:val="32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4"/>
              <w:jc w:val="center"/>
            </w:pPr>
            <w:r>
              <w:t>项 目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6"/>
              <w:jc w:val="center"/>
            </w:pPr>
            <w:r>
              <w:t>内 容</w:t>
            </w:r>
          </w:p>
        </w:tc>
      </w:tr>
      <w:tr>
        <w:tblPrEx>
          <w:tblCellMar>
            <w:top w:w="56" w:type="dxa"/>
            <w:left w:w="107" w:type="dxa"/>
            <w:bottom w:w="55" w:type="dxa"/>
            <w:right w:w="115" w:type="dxa"/>
          </w:tblCellMar>
        </w:tblPrEx>
        <w:trPr>
          <w:trHeight w:val="1571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"/>
              <w:jc w:val="center"/>
            </w:pPr>
            <w:r>
              <w:rPr>
                <w:sz w:val="18"/>
              </w:rPr>
              <w:t>串口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" w:line="340" w:lineRule="auto"/>
            </w:pPr>
            <w:r>
              <w:rPr>
                <w:rFonts w:ascii="Arial" w:hAnsi="Arial" w:eastAsia="Arial" w:cs="Arial"/>
                <w:sz w:val="18"/>
              </w:rPr>
              <w:t xml:space="preserve">1 </w:t>
            </w:r>
            <w:r>
              <w:rPr>
                <w:sz w:val="18"/>
              </w:rPr>
              <w:t xml:space="preserve">个 </w:t>
            </w:r>
            <w:r>
              <w:rPr>
                <w:rFonts w:ascii="Arial" w:hAnsi="Arial" w:eastAsia="Arial" w:cs="Arial"/>
                <w:sz w:val="18"/>
              </w:rPr>
              <w:t xml:space="preserve">RS232 </w:t>
            </w:r>
            <w:r>
              <w:rPr>
                <w:sz w:val="18"/>
              </w:rPr>
              <w:t xml:space="preserve">和 </w:t>
            </w:r>
            <w:r>
              <w:rPr>
                <w:rFonts w:ascii="Arial" w:hAnsi="Arial" w:eastAsia="Arial" w:cs="Arial"/>
                <w:sz w:val="18"/>
              </w:rPr>
              <w:t xml:space="preserve">1 </w:t>
            </w:r>
            <w:r>
              <w:rPr>
                <w:sz w:val="18"/>
              </w:rPr>
              <w:t xml:space="preserve">个 </w:t>
            </w:r>
            <w:r>
              <w:rPr>
                <w:rFonts w:ascii="Arial" w:hAnsi="Arial" w:eastAsia="Arial" w:cs="Arial"/>
                <w:sz w:val="18"/>
              </w:rPr>
              <w:t xml:space="preserve">RS485 </w:t>
            </w:r>
            <w:r>
              <w:rPr>
                <w:sz w:val="18"/>
              </w:rPr>
              <w:t xml:space="preserve">接口（或 </w:t>
            </w:r>
            <w:r>
              <w:rPr>
                <w:rFonts w:ascii="Arial" w:hAnsi="Arial" w:eastAsia="Arial" w:cs="Arial"/>
                <w:sz w:val="18"/>
              </w:rPr>
              <w:t xml:space="preserve">2 </w:t>
            </w:r>
            <w:r>
              <w:rPr>
                <w:sz w:val="18"/>
              </w:rPr>
              <w:t xml:space="preserve">路标准 </w:t>
            </w:r>
            <w:r>
              <w:rPr>
                <w:rFonts w:ascii="Arial" w:hAnsi="Arial" w:eastAsia="Arial" w:cs="Arial"/>
                <w:sz w:val="18"/>
              </w:rPr>
              <w:t>RS232</w:t>
            </w:r>
            <w:r>
              <w:rPr>
                <w:sz w:val="18"/>
              </w:rPr>
              <w:t xml:space="preserve">），内置 </w:t>
            </w:r>
            <w:r>
              <w:rPr>
                <w:rFonts w:ascii="Arial" w:hAnsi="Arial" w:eastAsia="Arial" w:cs="Arial"/>
                <w:sz w:val="18"/>
              </w:rPr>
              <w:t xml:space="preserve">15KV ESD </w:t>
            </w:r>
            <w:r>
              <w:rPr>
                <w:sz w:val="18"/>
              </w:rPr>
              <w:t>保护，串口参数如下：数据位：</w:t>
            </w:r>
            <w:r>
              <w:rPr>
                <w:rFonts w:ascii="Arial" w:hAnsi="Arial" w:eastAsia="Arial" w:cs="Arial"/>
                <w:sz w:val="18"/>
              </w:rPr>
              <w:t>5</w:t>
            </w:r>
            <w:r>
              <w:rPr>
                <w:sz w:val="18"/>
              </w:rPr>
              <w:t>、</w:t>
            </w:r>
            <w:r>
              <w:rPr>
                <w:rFonts w:ascii="Arial" w:hAnsi="Arial" w:eastAsia="Arial" w:cs="Arial"/>
                <w:sz w:val="18"/>
              </w:rPr>
              <w:t>6</w:t>
            </w:r>
            <w:r>
              <w:rPr>
                <w:sz w:val="18"/>
              </w:rPr>
              <w:t>、</w:t>
            </w:r>
            <w:r>
              <w:rPr>
                <w:rFonts w:ascii="Arial" w:hAnsi="Arial" w:eastAsia="Arial" w:cs="Arial"/>
                <w:sz w:val="18"/>
              </w:rPr>
              <w:t>7</w:t>
            </w:r>
            <w:r>
              <w:rPr>
                <w:sz w:val="18"/>
              </w:rPr>
              <w:t>、</w:t>
            </w:r>
            <w:r>
              <w:rPr>
                <w:rFonts w:ascii="Arial" w:hAnsi="Arial" w:eastAsia="Arial" w:cs="Arial"/>
                <w:sz w:val="18"/>
              </w:rPr>
              <w:t xml:space="preserve">8 </w:t>
            </w:r>
            <w:r>
              <w:rPr>
                <w:sz w:val="18"/>
              </w:rPr>
              <w:t>位</w:t>
            </w:r>
          </w:p>
          <w:p>
            <w:pPr>
              <w:spacing w:after="80"/>
            </w:pPr>
            <w:r>
              <w:rPr>
                <w:sz w:val="18"/>
              </w:rPr>
              <w:t>停止位：</w:t>
            </w:r>
            <w:r>
              <w:rPr>
                <w:rFonts w:ascii="Arial" w:hAnsi="Arial" w:eastAsia="Arial" w:cs="Arial"/>
                <w:sz w:val="18"/>
              </w:rPr>
              <w:t>1</w:t>
            </w:r>
            <w:r>
              <w:rPr>
                <w:sz w:val="18"/>
              </w:rPr>
              <w:t>、</w:t>
            </w:r>
            <w:r>
              <w:rPr>
                <w:rFonts w:ascii="Arial" w:hAnsi="Arial" w:eastAsia="Arial" w:cs="Arial"/>
                <w:sz w:val="18"/>
              </w:rPr>
              <w:t>1.5</w:t>
            </w:r>
            <w:r>
              <w:rPr>
                <w:sz w:val="18"/>
              </w:rPr>
              <w:t>、</w:t>
            </w:r>
            <w:r>
              <w:rPr>
                <w:rFonts w:ascii="Arial" w:hAnsi="Arial" w:eastAsia="Arial" w:cs="Arial"/>
                <w:sz w:val="18"/>
              </w:rPr>
              <w:t xml:space="preserve">2 </w:t>
            </w:r>
            <w:r>
              <w:rPr>
                <w:sz w:val="18"/>
              </w:rPr>
              <w:t>位</w:t>
            </w:r>
          </w:p>
          <w:p>
            <w:pPr>
              <w:ind w:right="1222"/>
            </w:pPr>
            <w:r>
              <w:rPr>
                <w:sz w:val="18"/>
              </w:rPr>
              <w:t>校验：无校验、偶校验、奇校验、</w:t>
            </w:r>
            <w:r>
              <w:rPr>
                <w:rFonts w:ascii="Arial" w:hAnsi="Arial" w:eastAsia="Arial" w:cs="Arial"/>
                <w:sz w:val="18"/>
              </w:rPr>
              <w:t xml:space="preserve">SPACE </w:t>
            </w:r>
            <w:r>
              <w:rPr>
                <w:sz w:val="18"/>
              </w:rPr>
              <w:t xml:space="preserve">及 </w:t>
            </w:r>
            <w:r>
              <w:rPr>
                <w:rFonts w:ascii="Arial" w:hAnsi="Arial" w:eastAsia="Arial" w:cs="Arial"/>
                <w:sz w:val="18"/>
              </w:rPr>
              <w:t xml:space="preserve">MARK </w:t>
            </w:r>
            <w:r>
              <w:rPr>
                <w:sz w:val="18"/>
              </w:rPr>
              <w:t>校验串口速率：</w:t>
            </w:r>
            <w:r>
              <w:rPr>
                <w:rFonts w:ascii="Arial" w:hAnsi="Arial" w:eastAsia="Arial" w:cs="Arial"/>
                <w:sz w:val="18"/>
              </w:rPr>
              <w:t>1200~230400bits/s</w:t>
            </w:r>
          </w:p>
        </w:tc>
      </w:tr>
      <w:tr>
        <w:tblPrEx>
          <w:tblCellMar>
            <w:top w:w="56" w:type="dxa"/>
            <w:left w:w="107" w:type="dxa"/>
            <w:bottom w:w="55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7"/>
              <w:jc w:val="center"/>
            </w:pPr>
            <w:r>
              <w:rPr>
                <w:sz w:val="18"/>
              </w:rPr>
              <w:t>指示灯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</w:rPr>
              <w:t>具有电源、通信及在线指示灯</w:t>
            </w:r>
          </w:p>
        </w:tc>
      </w:tr>
      <w:tr>
        <w:tblPrEx>
          <w:tblCellMar>
            <w:top w:w="56" w:type="dxa"/>
            <w:left w:w="107" w:type="dxa"/>
            <w:bottom w:w="55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4"/>
              <w:jc w:val="center"/>
            </w:pPr>
            <w:r>
              <w:rPr>
                <w:sz w:val="18"/>
              </w:rPr>
              <w:t>天线接口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</w:rPr>
              <w:t xml:space="preserve">标准 </w:t>
            </w:r>
            <w:r>
              <w:rPr>
                <w:rFonts w:ascii="Arial" w:hAnsi="Arial" w:eastAsia="Arial" w:cs="Arial"/>
                <w:sz w:val="18"/>
              </w:rPr>
              <w:t xml:space="preserve">SMA </w:t>
            </w:r>
            <w:r>
              <w:rPr>
                <w:sz w:val="18"/>
              </w:rPr>
              <w:t xml:space="preserve">阴头天线接口，特性阻抗 </w:t>
            </w:r>
            <w:r>
              <w:rPr>
                <w:rFonts w:ascii="Arial" w:hAnsi="Arial" w:eastAsia="Arial" w:cs="Arial"/>
                <w:sz w:val="18"/>
              </w:rPr>
              <w:t xml:space="preserve">50 </w:t>
            </w:r>
            <w:r>
              <w:rPr>
                <w:sz w:val="18"/>
              </w:rPr>
              <w:t>欧</w:t>
            </w:r>
          </w:p>
        </w:tc>
      </w:tr>
      <w:tr>
        <w:tblPrEx>
          <w:tblCellMar>
            <w:top w:w="56" w:type="dxa"/>
            <w:left w:w="107" w:type="dxa"/>
            <w:bottom w:w="55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SIM/UIM </w:t>
            </w:r>
            <w:r>
              <w:rPr>
                <w:sz w:val="18"/>
              </w:rPr>
              <w:t>卡接口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</w:rPr>
              <w:t xml:space="preserve">标准的抽屉式用户卡接口，支持 </w:t>
            </w:r>
            <w:r>
              <w:rPr>
                <w:rFonts w:ascii="Arial" w:hAnsi="Arial" w:eastAsia="Arial" w:cs="Arial"/>
                <w:sz w:val="18"/>
              </w:rPr>
              <w:t xml:space="preserve">1.8V/3V SIM/UIM </w:t>
            </w:r>
            <w:r>
              <w:rPr>
                <w:sz w:val="18"/>
              </w:rPr>
              <w:t xml:space="preserve">卡，内置 </w:t>
            </w:r>
            <w:r>
              <w:rPr>
                <w:rFonts w:ascii="Arial" w:hAnsi="Arial" w:eastAsia="Arial" w:cs="Arial"/>
                <w:sz w:val="18"/>
              </w:rPr>
              <w:t xml:space="preserve">15KV ESD </w:t>
            </w:r>
            <w:r>
              <w:rPr>
                <w:sz w:val="18"/>
              </w:rPr>
              <w:t>保护</w:t>
            </w:r>
          </w:p>
        </w:tc>
      </w:tr>
      <w:tr>
        <w:tblPrEx>
          <w:tblCellMar>
            <w:top w:w="56" w:type="dxa"/>
            <w:left w:w="107" w:type="dxa"/>
            <w:bottom w:w="55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4"/>
              <w:jc w:val="center"/>
            </w:pPr>
            <w:r>
              <w:rPr>
                <w:sz w:val="18"/>
              </w:rPr>
              <w:t>电源接口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</w:rPr>
              <w:t>端子接口，内置电源反相保护和过压保护</w:t>
            </w:r>
          </w:p>
        </w:tc>
      </w:tr>
      <w:tr>
        <w:tblPrEx>
          <w:tblCellMar>
            <w:top w:w="56" w:type="dxa"/>
            <w:left w:w="107" w:type="dxa"/>
            <w:bottom w:w="55" w:type="dxa"/>
            <w:right w:w="115" w:type="dxa"/>
          </w:tblCellMar>
        </w:tblPrEx>
        <w:trPr>
          <w:trHeight w:val="3130" w:hRule="atLeast"/>
        </w:trPr>
        <w:tc>
          <w:tcPr>
            <w:tcW w:w="10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180"/>
            </w:pPr>
            <w:r>
              <w:drawing>
                <wp:inline distT="0" distB="0" distL="0" distR="0">
                  <wp:extent cx="4657090" cy="1648460"/>
                  <wp:effectExtent l="0" t="0" r="0" b="0"/>
                  <wp:docPr id="605" name="Picture 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Picture 6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344" cy="1648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color w:val="FF0000"/>
                <w:sz w:val="18"/>
              </w:rPr>
              <w:t>注：不同型号配件和接口可能存在差异，具体以实物为准。</w:t>
            </w:r>
          </w:p>
        </w:tc>
      </w:tr>
    </w:tbl>
    <w:p>
      <w:pPr>
        <w:ind w:left="-482"/>
      </w:pPr>
      <w:r>
        <w:t>供电</w:t>
      </w:r>
    </w:p>
    <w:tbl>
      <w:tblPr>
        <w:tblStyle w:val="8"/>
        <w:tblW w:w="10348" w:type="dxa"/>
        <w:tblInd w:w="-573" w:type="dxa"/>
        <w:tblLayout w:type="autofit"/>
        <w:tblCellMar>
          <w:top w:w="57" w:type="dxa"/>
          <w:left w:w="0" w:type="dxa"/>
          <w:bottom w:w="0" w:type="dxa"/>
          <w:right w:w="115" w:type="dxa"/>
        </w:tblCellMar>
      </w:tblPr>
      <w:tblGrid>
        <w:gridCol w:w="1985"/>
        <w:gridCol w:w="3812"/>
        <w:gridCol w:w="526"/>
        <w:gridCol w:w="4025"/>
      </w:tblGrid>
      <w:tr>
        <w:tblPrEx>
          <w:tblCellMar>
            <w:top w:w="57" w:type="dxa"/>
            <w:left w:w="0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111"/>
              <w:jc w:val="center"/>
            </w:pPr>
            <w:r>
              <w:t>项 目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</w:tcPr>
          <w:p>
            <w:pPr>
              <w:spacing w:after="160"/>
            </w:pP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</w:tcPr>
          <w:p>
            <w:r>
              <w:t>内</w:t>
            </w:r>
          </w:p>
        </w:tc>
        <w:tc>
          <w:tcPr>
            <w:tcW w:w="4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r>
              <w:t>容</w:t>
            </w:r>
          </w:p>
        </w:tc>
      </w:tr>
      <w:tr>
        <w:tblPrEx>
          <w:tblCellMar>
            <w:top w:w="57" w:type="dxa"/>
            <w:left w:w="0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6"/>
              <w:jc w:val="center"/>
            </w:pPr>
            <w:r>
              <w:rPr>
                <w:sz w:val="18"/>
              </w:rPr>
              <w:t>标准电源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07"/>
            </w:pPr>
            <w:r>
              <w:rPr>
                <w:rFonts w:ascii="Arial" w:hAnsi="Arial" w:eastAsia="Arial" w:cs="Arial"/>
                <w:sz w:val="18"/>
              </w:rPr>
              <w:t>DC 12V/0.5A</w:t>
            </w: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  <w:tr>
        <w:tblPrEx>
          <w:tblCellMar>
            <w:top w:w="57" w:type="dxa"/>
            <w:left w:w="0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6"/>
              <w:jc w:val="center"/>
            </w:pPr>
            <w:r>
              <w:rPr>
                <w:sz w:val="18"/>
              </w:rPr>
              <w:t>供电范围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07"/>
            </w:pPr>
            <w:r>
              <w:rPr>
                <w:rFonts w:ascii="Arial" w:hAnsi="Arial" w:eastAsia="Arial" w:cs="Arial"/>
                <w:sz w:val="18"/>
              </w:rPr>
              <w:t>DC 9~36V</w:t>
            </w:r>
          </w:p>
        </w:tc>
        <w:tc>
          <w:tcPr>
            <w:tcW w:w="5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</w:tbl>
    <w:p>
      <w:pPr>
        <w:ind w:left="-496"/>
      </w:pPr>
      <w:r>
        <w:t>功耗</w:t>
      </w:r>
    </w:p>
    <w:tbl>
      <w:tblPr>
        <w:tblStyle w:val="8"/>
        <w:tblW w:w="10348" w:type="dxa"/>
        <w:tblInd w:w="-589" w:type="dxa"/>
        <w:tblLayout w:type="autofit"/>
        <w:tblCellMar>
          <w:top w:w="55" w:type="dxa"/>
          <w:left w:w="0" w:type="dxa"/>
          <w:bottom w:w="0" w:type="dxa"/>
          <w:right w:w="115" w:type="dxa"/>
        </w:tblCellMar>
      </w:tblPr>
      <w:tblGrid>
        <w:gridCol w:w="1985"/>
        <w:gridCol w:w="2146"/>
        <w:gridCol w:w="975"/>
        <w:gridCol w:w="5242"/>
      </w:tblGrid>
      <w:tr>
        <w:tblPrEx>
          <w:tblCellMar>
            <w:top w:w="55" w:type="dxa"/>
            <w:left w:w="0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117"/>
              <w:jc w:val="center"/>
            </w:pPr>
            <w:r>
              <w:t>工作状态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</w:tcPr>
          <w:p>
            <w:pPr>
              <w:spacing w:after="160"/>
            </w:pPr>
          </w:p>
        </w:tc>
        <w:tc>
          <w:tcPr>
            <w:tcW w:w="5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799"/>
            </w:pPr>
            <w:r>
              <w:t>功耗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ind w:left="114"/>
              <w:jc w:val="center"/>
            </w:pPr>
            <w:r>
              <w:rPr>
                <w:sz w:val="18"/>
              </w:rPr>
              <w:t>通信状态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ind w:left="109"/>
            </w:pPr>
            <w:r>
              <w:rPr>
                <w:rFonts w:ascii="Arial" w:hAnsi="Arial" w:eastAsia="Arial" w:cs="Arial"/>
                <w:sz w:val="18"/>
              </w:rPr>
              <w:t>20~65mA@12VDC(2G:20~40 mA</w:t>
            </w:r>
          </w:p>
        </w:tc>
        <w:tc>
          <w:tcPr>
            <w:tcW w:w="52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ind w:left="50"/>
            </w:pPr>
            <w:r>
              <w:rPr>
                <w:rFonts w:ascii="Arial" w:hAnsi="Arial" w:eastAsia="Arial" w:cs="Arial"/>
                <w:sz w:val="18"/>
              </w:rPr>
              <w:t>4G:20~65mA)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15" w:type="dxa"/>
          </w:tblCellMar>
        </w:tblPrEx>
        <w:trPr>
          <w:trHeight w:val="313" w:hRule="atLeas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  <w:tc>
          <w:tcPr>
            <w:tcW w:w="31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09"/>
            </w:pPr>
            <w:r>
              <w:rPr>
                <w:rFonts w:ascii="Arial" w:hAnsi="Arial" w:eastAsia="Arial" w:cs="Arial"/>
                <w:sz w:val="18"/>
              </w:rPr>
              <w:t>20~95mA@9VDC (2G:30~45 mA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ascii="Arial" w:hAnsi="Arial" w:eastAsia="Arial" w:cs="Arial"/>
                <w:sz w:val="18"/>
              </w:rPr>
              <w:t>4G:20~95mA )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4"/>
              <w:jc w:val="center"/>
            </w:pPr>
            <w:r>
              <w:rPr>
                <w:sz w:val="18"/>
              </w:rPr>
              <w:t>待机状态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09"/>
            </w:pPr>
            <w:r>
              <w:rPr>
                <w:rFonts w:ascii="Arial" w:hAnsi="Arial" w:eastAsia="Arial" w:cs="Arial"/>
                <w:sz w:val="18"/>
              </w:rPr>
              <w:t>15~30 mA@12VDC</w:t>
            </w:r>
          </w:p>
        </w:tc>
        <w:tc>
          <w:tcPr>
            <w:tcW w:w="62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ascii="Arial" w:hAnsi="Arial" w:eastAsia="Arial" w:cs="Arial"/>
                <w:sz w:val="18"/>
              </w:rPr>
              <w:t>20~40 mA@9VDC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14"/>
              <w:jc w:val="center"/>
            </w:pPr>
            <w:r>
              <w:rPr>
                <w:sz w:val="18"/>
              </w:rPr>
              <w:t>休眠状态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109"/>
            </w:pPr>
            <w:r>
              <w:rPr>
                <w:rFonts w:ascii="Arial" w:hAnsi="Arial" w:eastAsia="Arial" w:cs="Arial"/>
                <w:sz w:val="18"/>
              </w:rPr>
              <w:t>5~17mA@12VDC</w:t>
            </w:r>
          </w:p>
        </w:tc>
        <w:tc>
          <w:tcPr>
            <w:tcW w:w="62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left="29"/>
            </w:pPr>
            <w:r>
              <w:rPr>
                <w:rFonts w:ascii="Arial" w:hAnsi="Arial" w:eastAsia="Arial" w:cs="Arial"/>
                <w:sz w:val="18"/>
              </w:rPr>
              <w:t>6~22mA@9VDC</w:t>
            </w:r>
          </w:p>
        </w:tc>
      </w:tr>
    </w:tbl>
    <w:p>
      <w:pPr>
        <w:ind w:left="-571"/>
      </w:pPr>
      <w:r>
        <w:t>物理特性</w:t>
      </w:r>
    </w:p>
    <w:tbl>
      <w:tblPr>
        <w:tblStyle w:val="8"/>
        <w:tblW w:w="10348" w:type="dxa"/>
        <w:tblInd w:w="-573" w:type="dxa"/>
        <w:tblLayout w:type="autofit"/>
        <w:tblCellMar>
          <w:top w:w="57" w:type="dxa"/>
          <w:left w:w="107" w:type="dxa"/>
          <w:bottom w:w="0" w:type="dxa"/>
          <w:right w:w="115" w:type="dxa"/>
        </w:tblCellMar>
      </w:tblPr>
      <w:tblGrid>
        <w:gridCol w:w="1985"/>
        <w:gridCol w:w="8363"/>
      </w:tblGrid>
      <w:tr>
        <w:tblPrEx>
          <w:tblCellMar>
            <w:top w:w="57" w:type="dxa"/>
            <w:left w:w="107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4"/>
              <w:jc w:val="center"/>
            </w:pPr>
            <w:r>
              <w:t>项 目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5"/>
              <w:jc w:val="center"/>
            </w:pPr>
            <w:r>
              <w:t>内 容</w:t>
            </w:r>
          </w:p>
        </w:tc>
      </w:tr>
      <w:tr>
        <w:tblPrEx>
          <w:tblCellMar>
            <w:top w:w="57" w:type="dxa"/>
            <w:left w:w="107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9"/>
              <w:jc w:val="center"/>
            </w:pPr>
            <w:r>
              <w:rPr>
                <w:sz w:val="18"/>
              </w:rPr>
              <w:t>外壳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</w:rPr>
              <w:t xml:space="preserve">金属外壳，保护等级 </w:t>
            </w:r>
            <w:r>
              <w:rPr>
                <w:rFonts w:ascii="Arial" w:hAnsi="Arial" w:eastAsia="Arial" w:cs="Arial"/>
                <w:sz w:val="18"/>
              </w:rPr>
              <w:t>IP30</w:t>
            </w:r>
            <w:r>
              <w:rPr>
                <w:sz w:val="18"/>
              </w:rPr>
              <w:t>。外壳和系统安全隔离，特别适合工控现场应用</w:t>
            </w:r>
          </w:p>
        </w:tc>
      </w:tr>
      <w:tr>
        <w:tblPrEx>
          <w:tblCellMar>
            <w:top w:w="57" w:type="dxa"/>
            <w:left w:w="107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9"/>
              <w:jc w:val="center"/>
            </w:pPr>
            <w:r>
              <w:rPr>
                <w:sz w:val="18"/>
              </w:rPr>
              <w:t>外形尺寸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ascii="Arial" w:hAnsi="Arial" w:eastAsia="Arial" w:cs="Arial"/>
                <w:sz w:val="18"/>
              </w:rPr>
              <w:t>91x58.5x22 mm (</w:t>
            </w:r>
            <w:r>
              <w:rPr>
                <w:sz w:val="18"/>
              </w:rPr>
              <w:t>不包括天线和安装件</w:t>
            </w:r>
            <w:r>
              <w:rPr>
                <w:rFonts w:ascii="Arial" w:hAnsi="Arial" w:eastAsia="Arial" w:cs="Arial"/>
                <w:sz w:val="18"/>
              </w:rPr>
              <w:t>)</w:t>
            </w:r>
          </w:p>
        </w:tc>
      </w:tr>
      <w:tr>
        <w:tblPrEx>
          <w:tblCellMar>
            <w:top w:w="57" w:type="dxa"/>
            <w:left w:w="107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9"/>
              <w:jc w:val="center"/>
            </w:pPr>
            <w:r>
              <w:rPr>
                <w:sz w:val="18"/>
              </w:rPr>
              <w:t>重量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</w:rPr>
              <w:t xml:space="preserve">约 </w:t>
            </w:r>
            <w:r>
              <w:rPr>
                <w:rFonts w:ascii="Arial" w:hAnsi="Arial" w:eastAsia="Arial" w:cs="Arial"/>
                <w:sz w:val="18"/>
              </w:rPr>
              <w:t>205g</w:t>
            </w:r>
          </w:p>
        </w:tc>
      </w:tr>
    </w:tbl>
    <w:p>
      <w:pPr>
        <w:ind w:left="-571"/>
      </w:pPr>
      <w:r>
        <w:t>其它参数</w:t>
      </w:r>
    </w:p>
    <w:tbl>
      <w:tblPr>
        <w:tblStyle w:val="8"/>
        <w:tblW w:w="10348" w:type="dxa"/>
        <w:tblInd w:w="-589" w:type="dxa"/>
        <w:tblLayout w:type="autofit"/>
        <w:tblCellMar>
          <w:top w:w="56" w:type="dxa"/>
          <w:left w:w="14" w:type="dxa"/>
          <w:bottom w:w="0" w:type="dxa"/>
          <w:right w:w="115" w:type="dxa"/>
        </w:tblCellMar>
      </w:tblPr>
      <w:tblGrid>
        <w:gridCol w:w="1985"/>
        <w:gridCol w:w="3133"/>
        <w:gridCol w:w="667"/>
        <w:gridCol w:w="523"/>
        <w:gridCol w:w="4040"/>
      </w:tblGrid>
      <w:tr>
        <w:tblPrEx>
          <w:tblCellMar>
            <w:top w:w="56" w:type="dxa"/>
            <w:left w:w="14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100"/>
              <w:jc w:val="center"/>
            </w:pPr>
            <w:r>
              <w:t>项 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</w:tcPr>
          <w:p>
            <w:pPr>
              <w:spacing w:after="160"/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</w:tcPr>
          <w:p>
            <w:pPr>
              <w:spacing w:after="160"/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</w:tcPr>
          <w:p>
            <w:r>
              <w:t>内</w:t>
            </w:r>
          </w:p>
        </w:tc>
        <w:tc>
          <w:tcPr>
            <w:tcW w:w="4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>
            <w:pPr>
              <w:ind w:left="2"/>
            </w:pPr>
            <w:r>
              <w:t>容</w:t>
            </w:r>
          </w:p>
        </w:tc>
      </w:tr>
      <w:tr>
        <w:tblPrEx>
          <w:tblCellMar>
            <w:top w:w="56" w:type="dxa"/>
            <w:left w:w="14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jc w:val="center"/>
            </w:pPr>
            <w:r>
              <w:rPr>
                <w:sz w:val="18"/>
              </w:rPr>
              <w:t>工作温度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94"/>
            </w:pPr>
            <w:r>
              <w:rPr>
                <w:rFonts w:ascii="Arial" w:hAnsi="Arial" w:eastAsia="Arial" w:cs="Arial"/>
                <w:sz w:val="18"/>
              </w:rPr>
              <w:t>-35~+75ºC</w:t>
            </w:r>
            <w:r>
              <w:rPr>
                <w:sz w:val="18"/>
              </w:rPr>
              <w:t>（</w:t>
            </w:r>
            <w:r>
              <w:rPr>
                <w:rFonts w:ascii="Arial" w:hAnsi="Arial" w:eastAsia="Arial" w:cs="Arial"/>
                <w:sz w:val="18"/>
              </w:rPr>
              <w:t>-22~+167</w:t>
            </w:r>
            <w:r>
              <w:rPr>
                <w:sz w:val="18"/>
              </w:rPr>
              <w:t>℉）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  <w:tr>
        <w:tblPrEx>
          <w:tblCellMar>
            <w:top w:w="56" w:type="dxa"/>
            <w:left w:w="14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jc w:val="center"/>
            </w:pPr>
            <w:r>
              <w:rPr>
                <w:sz w:val="18"/>
              </w:rPr>
              <w:t>储存温度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94"/>
            </w:pPr>
            <w:r>
              <w:rPr>
                <w:rFonts w:ascii="Arial" w:hAnsi="Arial" w:eastAsia="Arial" w:cs="Arial"/>
                <w:sz w:val="18"/>
              </w:rPr>
              <w:t>-40~+85ºC</w:t>
            </w:r>
            <w:r>
              <w:rPr>
                <w:sz w:val="18"/>
              </w:rPr>
              <w:t>（</w:t>
            </w:r>
            <w:r>
              <w:rPr>
                <w:rFonts w:ascii="Arial" w:hAnsi="Arial" w:eastAsia="Arial" w:cs="Arial"/>
                <w:sz w:val="18"/>
              </w:rPr>
              <w:t>-40~+185</w:t>
            </w:r>
            <w:r>
              <w:rPr>
                <w:sz w:val="18"/>
              </w:rPr>
              <w:t>℉）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  <w:tr>
        <w:tblPrEx>
          <w:tblCellMar>
            <w:top w:w="56" w:type="dxa"/>
            <w:left w:w="14" w:type="dxa"/>
            <w:bottom w:w="0" w:type="dxa"/>
            <w:right w:w="115" w:type="dxa"/>
          </w:tblCellMar>
        </w:tblPrEx>
        <w:trPr>
          <w:trHeight w:val="3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jc w:val="center"/>
            </w:pPr>
            <w:r>
              <w:rPr>
                <w:sz w:val="18"/>
              </w:rPr>
              <w:t>相对湿度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94"/>
            </w:pPr>
            <w:r>
              <w:rPr>
                <w:rFonts w:ascii="Arial" w:hAnsi="Arial" w:eastAsia="Arial" w:cs="Arial"/>
                <w:sz w:val="18"/>
              </w:rPr>
              <w:t>95%(</w:t>
            </w:r>
            <w:r>
              <w:rPr>
                <w:sz w:val="18"/>
              </w:rPr>
              <w:t>无凝结</w:t>
            </w:r>
            <w:r>
              <w:rPr>
                <w:rFonts w:ascii="Arial" w:hAnsi="Arial" w:eastAsia="Arial" w:cs="Arial"/>
                <w:sz w:val="18"/>
              </w:rPr>
              <w:t>)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/>
            </w:pPr>
          </w:p>
        </w:tc>
        <w:tc>
          <w:tcPr>
            <w:tcW w:w="4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</w:pP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M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-Regular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AB"/>
    <w:rsid w:val="00012CCB"/>
    <w:rsid w:val="002E48AB"/>
    <w:rsid w:val="00676236"/>
    <w:rsid w:val="00AC4D0E"/>
    <w:rsid w:val="00C515B5"/>
    <w:rsid w:val="00DD0299"/>
    <w:rsid w:val="27F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307</Words>
  <Characters>1752</Characters>
  <Lines>14</Lines>
  <Paragraphs>4</Paragraphs>
  <TotalTime>9</TotalTime>
  <ScaleCrop>false</ScaleCrop>
  <LinksUpToDate>false</LinksUpToDate>
  <CharactersWithSpaces>2055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2020-05-22T06:42:00Z</dcterms:created>
  <dc:creator>宁 涛</dc:creator>
  <cp:lastModifiedBy>Administrator</cp:lastModifiedBy>
  <dcterms:modified xsi:type="dcterms:W3CDTF">2020-05-22T08:38:12Z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