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6C903" w14:textId="77777777" w:rsidR="008358E3" w:rsidRPr="008358E3" w:rsidRDefault="008358E3" w:rsidP="008358E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4G DTU与服务器测试使用说明书</w:t>
      </w:r>
    </w:p>
    <w:p w14:paraId="7E485D2D" w14:textId="77777777" w:rsidR="008358E3" w:rsidRPr="008358E3" w:rsidRDefault="008358E3" w:rsidP="008358E3">
      <w:pPr>
        <w:widowControl/>
        <w:shd w:val="clear" w:color="auto" w:fill="FFFFFF"/>
        <w:spacing w:after="240"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1.测试网络拓扑：</w:t>
      </w:r>
    </w:p>
    <w:p w14:paraId="392B79B0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DTU通过串口配置各项参数后，核心参数为服务器端的公网IP和端口，配置好保存以后，DTU就会去拨号并连接保存的服务端公网IP和端口，并连接上服务端软件，连接上以后DTU和服务器软件就可以通信了。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53E835F8" w14:textId="34CC146E" w:rsidR="008358E3" w:rsidRPr="008358E3" w:rsidRDefault="008358E3" w:rsidP="008358E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/>
          <w:noProof/>
          <w:color w:val="383838"/>
          <w:kern w:val="0"/>
          <w:szCs w:val="21"/>
          <w:bdr w:val="none" w:sz="0" w:space="0" w:color="auto" w:frame="1"/>
        </w:rPr>
        <w:drawing>
          <wp:inline distT="0" distB="0" distL="0" distR="0" wp14:anchorId="2789E6C7" wp14:editId="00616E2B">
            <wp:extent cx="5200650" cy="1990725"/>
            <wp:effectExtent l="0" t="0" r="0" b="9525"/>
            <wp:docPr id="9" name="图片 9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4D8E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t> </w:t>
      </w:r>
    </w:p>
    <w:p w14:paraId="458AE7A0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备注：出于测试的方便或者条件不允许，配置DTU的PC和服务器PC可以是同一个。因为配置DTU是通过串口，而服务器模拟软件走的是网络端口，PC可以同时用。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7CE4B0F3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2.服务端网络配置说明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6C655395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DTU需要依靠连接服务端的公网IP和端口来建立连接，因此，首先要知道服务端公网IP，然后配置好端口。通过登入服务端PC的路由器的方式可以知道公网IP并做端口映射， 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06447E55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lastRenderedPageBreak/>
        <w:t>    查询公网IP：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0CAF3875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在路由器的状态查询页面中，可以看到路由器的外网IP，这个IP应当是公网IP。</w:t>
      </w:r>
    </w:p>
    <w:p w14:paraId="39158F1C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t> </w:t>
      </w:r>
    </w:p>
    <w:p w14:paraId="0B1FFE44" w14:textId="6BE35B10" w:rsidR="008358E3" w:rsidRPr="008358E3" w:rsidRDefault="008358E3" w:rsidP="008358E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/>
          <w:noProof/>
          <w:color w:val="383838"/>
          <w:kern w:val="0"/>
          <w:szCs w:val="21"/>
        </w:rPr>
        <w:drawing>
          <wp:inline distT="0" distB="0" distL="0" distR="0" wp14:anchorId="70671CD5" wp14:editId="7C308175">
            <wp:extent cx="4162425" cy="2124075"/>
            <wp:effectExtent l="0" t="0" r="9525" b="9525"/>
            <wp:docPr id="8" name="图片 8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656A290E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记住此公网IP，然后在此路由器上做一个端口映射到服务器软件所在PC的IP上。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34B5DA53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    端口映射：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6C4CA1B7" w14:textId="7F986C0D" w:rsidR="008358E3" w:rsidRPr="008358E3" w:rsidRDefault="008358E3" w:rsidP="00697109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端口映射一般在路由器的NAT功能/端口转发/转发规则下面做</w:t>
      </w:r>
      <w:r w:rsidR="00697109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。</w:t>
      </w:r>
    </w:p>
    <w:p w14:paraId="52E4DDFE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3.DTU配置说明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3125447F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DTU主要是负责拨号上网，并通过运营商无线网络与服务器软件建立连接，在下位机与服务器软件间建立透明的“通信桥梁”。因此核心配置参数主要是通信相关的服务器IP和端口和串口参数。（上面已知道服务端    公网IP为27.154.58.226，并配了9256端口到服务器PC上，以此为示例配置DTU通信）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7DC19333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lastRenderedPageBreak/>
        <w:t>    核心配置参数说明：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06390E48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3.1 中心服务器参数配置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55E59248" w14:textId="1971B51F" w:rsidR="008358E3" w:rsidRPr="008358E3" w:rsidRDefault="008358E3" w:rsidP="008358E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/>
          <w:noProof/>
          <w:color w:val="383838"/>
          <w:kern w:val="0"/>
          <w:szCs w:val="21"/>
          <w:bdr w:val="none" w:sz="0" w:space="0" w:color="auto" w:frame="1"/>
        </w:rPr>
        <w:drawing>
          <wp:inline distT="0" distB="0" distL="0" distR="0" wp14:anchorId="689E9065" wp14:editId="09624159">
            <wp:extent cx="5143500" cy="2343150"/>
            <wp:effectExtent l="0" t="0" r="0" b="0"/>
            <wp:docPr id="6" name="图片 6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9C1D9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t> </w:t>
      </w:r>
    </w:p>
    <w:p w14:paraId="53FE9F09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服务器数量最多可设置5个。</w:t>
      </w:r>
    </w:p>
    <w:p w14:paraId="6A280A1D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t> </w:t>
      </w:r>
    </w:p>
    <w:p w14:paraId="1D18DF51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3.2 DTU工作参数配置</w:t>
      </w:r>
    </w:p>
    <w:p w14:paraId="5E3BE5AA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t> </w:t>
      </w:r>
    </w:p>
    <w:p w14:paraId="3AE69049" w14:textId="6130F552" w:rsidR="008358E3" w:rsidRPr="008358E3" w:rsidRDefault="008358E3" w:rsidP="008358E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/>
          <w:noProof/>
          <w:color w:val="383838"/>
          <w:kern w:val="0"/>
          <w:szCs w:val="21"/>
        </w:rPr>
        <w:drawing>
          <wp:inline distT="0" distB="0" distL="0" distR="0" wp14:anchorId="26164EDB" wp14:editId="665EE2D5">
            <wp:extent cx="5143500" cy="2695575"/>
            <wp:effectExtent l="0" t="0" r="0" b="9525"/>
            <wp:docPr id="5" name="图片 5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1F14" w14:textId="6D1447B0" w:rsidR="008358E3" w:rsidRPr="008358E3" w:rsidRDefault="008358E3" w:rsidP="008358E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/>
          <w:noProof/>
          <w:color w:val="383838"/>
          <w:kern w:val="0"/>
          <w:szCs w:val="21"/>
        </w:rPr>
        <w:lastRenderedPageBreak/>
        <w:drawing>
          <wp:inline distT="0" distB="0" distL="0" distR="0" wp14:anchorId="40DBEB12" wp14:editId="431A9007">
            <wp:extent cx="5019675" cy="3333750"/>
            <wp:effectExtent l="0" t="0" r="9525" b="0"/>
            <wp:docPr id="4" name="图片 4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62C724F2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附注：DTU各工作模式说明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0CE13A39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PROT模式   有固定注册包和心跳包的TCP传输协议模式；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37835C2C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DCTCP模式  电力相关通讯协议，采用TCP协议传输；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4573D80E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DCUDP模式  电力相关通讯协议，采用TCP协议传输；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08346349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TRNS模式   modem 模式；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5CD1A4F6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SMSCLI模式 4G DTU作为短信DTU，工作数据通过短信的方式发到已绑定的手机上，同时接收已绑定的手机发送的内容，并将数据发送指定的外围接口上；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71B2491B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lastRenderedPageBreak/>
        <w:t>    SMSSER模式  4G DTU作为短信DTU，工作数据通过短信的方式发到已绑定的手机上，但对发送内容有要求，必须按指定的格式组帧发送，同时手机可以向短信DTU发送数据，短信DTU会将数据发送指定的外围接口上；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5FAB858C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4.DTU与中心通信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522F25B3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配置完服务器的网络和DTU参数，在服务端启动服务器软件监听端口，DTU配置软件点击“重启设备进入通信状态”就可以连接过来，双方建立通信了。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75C615B2" w14:textId="4B6CC70C" w:rsidR="008358E3" w:rsidRPr="008358E3" w:rsidRDefault="008358E3" w:rsidP="008358E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/>
          <w:noProof/>
          <w:color w:val="383838"/>
          <w:kern w:val="0"/>
          <w:szCs w:val="21"/>
        </w:rPr>
        <w:drawing>
          <wp:inline distT="0" distB="0" distL="0" distR="0" wp14:anchorId="4FD5DE44" wp14:editId="166F6B1C">
            <wp:extent cx="5076825" cy="2400300"/>
            <wp:effectExtent l="0" t="0" r="9525" b="0"/>
            <wp:docPr id="3" name="图片 3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4D6B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t> </w:t>
      </w:r>
    </w:p>
    <w:p w14:paraId="3D15D02C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5.服务端动态公网IP环境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08DFFAB5" w14:textId="7FA06E8A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DTU支持域名解析功能，因此当服务端公网IP为动态的时候（比如PPPoE拨号方式），服务端可以采用DDNS（动态域名解析）的方式，用一个固定的域名来代替动态的IP。</w:t>
      </w:r>
      <w:r w:rsidR="00697109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部分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路由器支持DDNS功能，对于不支持DDNS功能的路由器，可以采用花生壳的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lastRenderedPageBreak/>
        <w:t>方式。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13A1B99D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以花生壳域名方式为例，在服务端PC安装花生壳客户端并申请帐号。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3E5A76EE" w14:textId="65533FD1" w:rsidR="008358E3" w:rsidRPr="008358E3" w:rsidRDefault="008358E3" w:rsidP="008358E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/>
          <w:noProof/>
          <w:color w:val="383838"/>
          <w:kern w:val="0"/>
          <w:szCs w:val="21"/>
          <w:bdr w:val="none" w:sz="0" w:space="0" w:color="auto" w:frame="1"/>
        </w:rPr>
        <w:drawing>
          <wp:inline distT="0" distB="0" distL="0" distR="0" wp14:anchorId="5ABCB08A" wp14:editId="5B945A26">
            <wp:extent cx="2819400" cy="3895725"/>
            <wp:effectExtent l="0" t="0" r="0" b="0"/>
            <wp:docPr id="2" name="图片 2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15976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t> </w:t>
      </w:r>
    </w:p>
    <w:p w14:paraId="7621C4E7" w14:textId="77777777" w:rsidR="008358E3" w:rsidRPr="008358E3" w:rsidRDefault="008358E3" w:rsidP="008358E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  <w:bdr w:val="none" w:sz="0" w:space="0" w:color="auto" w:frame="1"/>
        </w:rPr>
        <w:t>    绑定了域名后，对于DTU来说，这个域名就相当于服务端的公网IP，当这个公网IP变化时，域名服务器就会将最新的IP和域名更新并相对应，以起到固定IP的效果。DTU对应配置如下：</w:t>
      </w:r>
      <w:r w:rsidRPr="008358E3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 </w:t>
      </w:r>
    </w:p>
    <w:p w14:paraId="088BC53C" w14:textId="63A6F6F2" w:rsidR="008358E3" w:rsidRPr="008358E3" w:rsidRDefault="008358E3" w:rsidP="008358E3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8358E3">
        <w:rPr>
          <w:rFonts w:ascii="微软雅黑" w:eastAsia="微软雅黑" w:hAnsi="微软雅黑" w:cs="宋体"/>
          <w:noProof/>
          <w:color w:val="383838"/>
          <w:kern w:val="0"/>
          <w:szCs w:val="21"/>
          <w:bdr w:val="none" w:sz="0" w:space="0" w:color="auto" w:frame="1"/>
        </w:rPr>
        <w:lastRenderedPageBreak/>
        <w:drawing>
          <wp:inline distT="0" distB="0" distL="0" distR="0" wp14:anchorId="13CD962C" wp14:editId="26A6AF7C">
            <wp:extent cx="5274310" cy="2917190"/>
            <wp:effectExtent l="0" t="0" r="2540" b="0"/>
            <wp:docPr id="1" name="图片 1" descr="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7223" w14:textId="77777777" w:rsidR="00E97B8A" w:rsidRDefault="00AE2645"/>
    <w:sectPr w:rsidR="00E97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7CA2A" w14:textId="77777777" w:rsidR="00AE2645" w:rsidRDefault="00AE2645" w:rsidP="00697109">
      <w:r>
        <w:separator/>
      </w:r>
    </w:p>
  </w:endnote>
  <w:endnote w:type="continuationSeparator" w:id="0">
    <w:p w14:paraId="03380AA1" w14:textId="77777777" w:rsidR="00AE2645" w:rsidRDefault="00AE2645" w:rsidP="0069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3BCE0" w14:textId="77777777" w:rsidR="00AE2645" w:rsidRDefault="00AE2645" w:rsidP="00697109">
      <w:r>
        <w:separator/>
      </w:r>
    </w:p>
  </w:footnote>
  <w:footnote w:type="continuationSeparator" w:id="0">
    <w:p w14:paraId="318A4A74" w14:textId="77777777" w:rsidR="00AE2645" w:rsidRDefault="00AE2645" w:rsidP="00697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07"/>
    <w:rsid w:val="00012CCB"/>
    <w:rsid w:val="003E6307"/>
    <w:rsid w:val="00697109"/>
    <w:rsid w:val="008358E3"/>
    <w:rsid w:val="00AC4D0E"/>
    <w:rsid w:val="00A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A8B4C"/>
  <w15:chartTrackingRefBased/>
  <w15:docId w15:val="{F1AA780E-AE93-44C1-AAB4-C10CF57B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8E3"/>
    <w:rPr>
      <w:b/>
      <w:bCs/>
    </w:rPr>
  </w:style>
  <w:style w:type="paragraph" w:styleId="a4">
    <w:name w:val="header"/>
    <w:basedOn w:val="a"/>
    <w:link w:val="a5"/>
    <w:uiPriority w:val="99"/>
    <w:unhideWhenUsed/>
    <w:rsid w:val="00697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71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7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7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61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涛</dc:creator>
  <cp:keywords/>
  <dc:description/>
  <cp:lastModifiedBy>宁 涛</cp:lastModifiedBy>
  <cp:revision>4</cp:revision>
  <dcterms:created xsi:type="dcterms:W3CDTF">2020-05-22T05:46:00Z</dcterms:created>
  <dcterms:modified xsi:type="dcterms:W3CDTF">2020-05-22T06:19:00Z</dcterms:modified>
</cp:coreProperties>
</file>